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8FB0C" w14:textId="2425D352" w:rsidR="00E441C8" w:rsidRPr="00E441C8" w:rsidRDefault="00E441C8" w:rsidP="00E441C8">
      <w:pPr>
        <w:spacing w:after="0" w:line="240" w:lineRule="auto"/>
        <w:ind w:left="1800" w:hanging="1800"/>
        <w:rPr>
          <w:rFonts w:ascii="Times New Roman" w:eastAsia="Times New Roman" w:hAnsi="Times New Roman" w:cs="Times New Roman"/>
          <w:b/>
          <w:bCs/>
          <w:kern w:val="0"/>
          <w14:ligatures w14:val="none"/>
        </w:rPr>
      </w:pPr>
      <w:r w:rsidRPr="00E441C8">
        <w:rPr>
          <w:rFonts w:ascii="Times New Roman" w:eastAsia="Times New Roman" w:hAnsi="Times New Roman" w:cs="Times New Roman"/>
          <w:b/>
          <w:bCs/>
          <w:kern w:val="0"/>
          <w14:ligatures w14:val="none"/>
        </w:rPr>
        <w:t>3GPP TSG RAN WG1 #122bis</w:t>
      </w:r>
      <w:r w:rsidRPr="00E441C8">
        <w:rPr>
          <w:rFonts w:ascii="Times New Roman" w:eastAsia="Times New Roman" w:hAnsi="Times New Roman" w:cs="Times New Roman"/>
          <w:kern w:val="0"/>
          <w14:ligatures w14:val="none"/>
        </w:rPr>
        <w:tab/>
      </w:r>
      <w:r w:rsidRPr="00E441C8">
        <w:rPr>
          <w:rFonts w:ascii="Times New Roman" w:eastAsia="Times New Roman" w:hAnsi="Times New Roman" w:cs="Times New Roman"/>
          <w:b/>
          <w:bCs/>
          <w:kern w:val="0"/>
          <w14:ligatures w14:val="none"/>
        </w:rPr>
        <w:t xml:space="preserve">             </w:t>
      </w:r>
      <w:r w:rsidRPr="00E441C8">
        <w:rPr>
          <w:rFonts w:ascii="Times New Roman" w:eastAsia="Times New Roman" w:hAnsi="Times New Roman" w:cs="Times New Roman"/>
          <w:kern w:val="0"/>
          <w14:ligatures w14:val="none"/>
        </w:rPr>
        <w:tab/>
      </w:r>
      <w:r w:rsidRPr="00E441C8">
        <w:rPr>
          <w:rFonts w:ascii="Times New Roman" w:eastAsia="Times New Roman" w:hAnsi="Times New Roman" w:cs="Times New Roman"/>
          <w:kern w:val="0"/>
          <w14:ligatures w14:val="none"/>
        </w:rPr>
        <w:tab/>
      </w:r>
      <w:r w:rsidRPr="00E441C8">
        <w:rPr>
          <w:rFonts w:ascii="Times New Roman" w:eastAsia="Times New Roman" w:hAnsi="Times New Roman" w:cs="Times New Roman"/>
          <w:kern w:val="0"/>
          <w14:ligatures w14:val="none"/>
        </w:rPr>
        <w:tab/>
      </w:r>
      <w:r w:rsidRPr="00E441C8">
        <w:rPr>
          <w:rFonts w:ascii="Times New Roman" w:eastAsia="Times New Roman" w:hAnsi="Times New Roman" w:cs="Times New Roman"/>
          <w:b/>
          <w:bCs/>
          <w:kern w:val="0"/>
          <w14:ligatures w14:val="none"/>
        </w:rPr>
        <w:t xml:space="preserve">            </w:t>
      </w:r>
      <w:r w:rsidRPr="00E441C8">
        <w:rPr>
          <w:rFonts w:ascii="Times New Roman" w:eastAsia="Times New Roman" w:hAnsi="Times New Roman" w:cs="Times New Roman"/>
          <w:kern w:val="0"/>
          <w14:ligatures w14:val="none"/>
        </w:rPr>
        <w:tab/>
      </w:r>
      <w:r w:rsidRPr="00E441C8">
        <w:rPr>
          <w:rFonts w:ascii="Times New Roman" w:eastAsia="Times New Roman" w:hAnsi="Times New Roman" w:cs="Times New Roman"/>
          <w:kern w:val="0"/>
          <w14:ligatures w14:val="none"/>
        </w:rPr>
        <w:tab/>
        <w:t xml:space="preserve">   </w:t>
      </w:r>
      <w:r w:rsidRPr="00E441C8">
        <w:rPr>
          <w:rFonts w:ascii="Times New Roman" w:eastAsia="Times New Roman" w:hAnsi="Times New Roman" w:cs="Times New Roman"/>
          <w:b/>
          <w:bCs/>
          <w:kern w:val="0"/>
          <w14:ligatures w14:val="none"/>
        </w:rPr>
        <w:t>R1-25</w:t>
      </w:r>
      <w:r w:rsidR="007E2EA8">
        <w:rPr>
          <w:rFonts w:ascii="Times New Roman" w:eastAsia="Times New Roman" w:hAnsi="Times New Roman" w:cs="Times New Roman"/>
          <w:b/>
          <w:bCs/>
          <w:kern w:val="0"/>
          <w14:ligatures w14:val="none"/>
        </w:rPr>
        <w:t>07751</w:t>
      </w:r>
    </w:p>
    <w:p w14:paraId="3733CF6E" w14:textId="77777777" w:rsidR="00E441C8" w:rsidRPr="00E441C8" w:rsidRDefault="00E441C8" w:rsidP="00E441C8">
      <w:pPr>
        <w:spacing w:after="0" w:line="240" w:lineRule="auto"/>
        <w:ind w:left="1800" w:hanging="1800"/>
        <w:rPr>
          <w:rFonts w:ascii="Times New Roman" w:eastAsia="Times New Roman" w:hAnsi="Times New Roman" w:cs="Times New Roman"/>
          <w:kern w:val="0"/>
          <w14:ligatures w14:val="none"/>
        </w:rPr>
      </w:pPr>
      <w:r w:rsidRPr="00E441C8">
        <w:rPr>
          <w:rFonts w:ascii="Times New Roman" w:eastAsia="Times New Roman" w:hAnsi="Times New Roman" w:cs="Times New Roman"/>
          <w:b/>
          <w:bCs/>
          <w:kern w:val="0"/>
          <w14:ligatures w14:val="none"/>
        </w:rPr>
        <w:t>Prague, Czech Republic, October 13</w:t>
      </w:r>
      <w:r w:rsidRPr="00E441C8">
        <w:rPr>
          <w:rFonts w:ascii="Times New Roman" w:eastAsia="Times New Roman" w:hAnsi="Times New Roman" w:cs="Times New Roman"/>
          <w:b/>
          <w:bCs/>
          <w:kern w:val="0"/>
          <w:vertAlign w:val="superscript"/>
          <w14:ligatures w14:val="none"/>
        </w:rPr>
        <w:t>th</w:t>
      </w:r>
      <w:r w:rsidRPr="00E441C8">
        <w:rPr>
          <w:rFonts w:ascii="Times New Roman" w:eastAsia="Times New Roman" w:hAnsi="Times New Roman" w:cs="Times New Roman"/>
          <w:b/>
          <w:bCs/>
          <w:kern w:val="0"/>
          <w14:ligatures w14:val="none"/>
        </w:rPr>
        <w:t xml:space="preserve"> – 17</w:t>
      </w:r>
      <w:r w:rsidRPr="00E441C8">
        <w:rPr>
          <w:rFonts w:ascii="Times New Roman" w:eastAsia="Times New Roman" w:hAnsi="Times New Roman" w:cs="Times New Roman"/>
          <w:b/>
          <w:bCs/>
          <w:kern w:val="0"/>
          <w:vertAlign w:val="superscript"/>
          <w14:ligatures w14:val="none"/>
        </w:rPr>
        <w:t>th</w:t>
      </w:r>
      <w:r w:rsidRPr="00E441C8">
        <w:rPr>
          <w:rFonts w:ascii="Times New Roman" w:eastAsia="Times New Roman" w:hAnsi="Times New Roman" w:cs="Times New Roman"/>
          <w:b/>
          <w:bCs/>
          <w:kern w:val="0"/>
          <w14:ligatures w14:val="none"/>
        </w:rPr>
        <w:t>, 2025</w:t>
      </w:r>
      <w:r w:rsidRPr="00E441C8">
        <w:rPr>
          <w:rFonts w:ascii="Times New Roman" w:eastAsia="Times New Roman" w:hAnsi="Times New Roman" w:cs="Times New Roman"/>
          <w:kern w:val="0"/>
          <w14:ligatures w14:val="none"/>
        </w:rPr>
        <w:tab/>
      </w:r>
      <w:r w:rsidRPr="00E441C8">
        <w:rPr>
          <w:rFonts w:ascii="Times New Roman" w:eastAsia="Times New Roman" w:hAnsi="Times New Roman" w:cs="Times New Roman"/>
          <w:kern w:val="0"/>
          <w14:ligatures w14:val="none"/>
        </w:rPr>
        <w:tab/>
      </w:r>
      <w:r w:rsidRPr="00E441C8">
        <w:rPr>
          <w:rFonts w:ascii="Times New Roman" w:eastAsia="Times New Roman" w:hAnsi="Times New Roman" w:cs="Times New Roman"/>
          <w:kern w:val="0"/>
          <w14:ligatures w14:val="none"/>
        </w:rPr>
        <w:tab/>
      </w:r>
      <w:r w:rsidRPr="00E441C8">
        <w:rPr>
          <w:rFonts w:ascii="Times New Roman" w:eastAsia="Times New Roman" w:hAnsi="Times New Roman" w:cs="Times New Roman"/>
          <w:kern w:val="0"/>
          <w14:ligatures w14:val="none"/>
        </w:rPr>
        <w:tab/>
      </w:r>
      <w:r w:rsidRPr="00E441C8">
        <w:rPr>
          <w:rFonts w:ascii="Times New Roman" w:eastAsia="Times New Roman" w:hAnsi="Times New Roman" w:cs="Times New Roman"/>
          <w:kern w:val="0"/>
          <w14:ligatures w14:val="none"/>
        </w:rPr>
        <w:tab/>
      </w:r>
      <w:r w:rsidRPr="00E441C8">
        <w:rPr>
          <w:rFonts w:ascii="Times New Roman" w:eastAsia="Times New Roman" w:hAnsi="Times New Roman" w:cs="Times New Roman"/>
          <w:kern w:val="0"/>
          <w14:ligatures w14:val="none"/>
        </w:rPr>
        <w:tab/>
      </w:r>
    </w:p>
    <w:p w14:paraId="59A98128" w14:textId="77777777"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Agenda Item:</w:t>
      </w:r>
      <w:r w:rsidRPr="00E441C8">
        <w:rPr>
          <w:rFonts w:ascii="Times New Roman" w:eastAsia="Times New Roman" w:hAnsi="Times New Roman" w:cs="Times New Roman"/>
          <w:kern w:val="0"/>
          <w14:ligatures w14:val="none"/>
        </w:rPr>
        <w:tab/>
      </w:r>
      <w:bookmarkStart w:id="0" w:name="Source"/>
      <w:bookmarkEnd w:id="0"/>
      <w:r w:rsidRPr="00E441C8">
        <w:rPr>
          <w:rFonts w:ascii="Times New Roman" w:eastAsia="Times New Roman" w:hAnsi="Times New Roman" w:cs="Times New Roman"/>
          <w:b/>
          <w:kern w:val="0"/>
          <w14:ligatures w14:val="none"/>
        </w:rPr>
        <w:t>11.5</w:t>
      </w:r>
    </w:p>
    <w:p w14:paraId="56CCBF56" w14:textId="77777777"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p>
    <w:p w14:paraId="07D51DFD" w14:textId="77777777" w:rsidR="00E441C8" w:rsidRPr="00E441C8" w:rsidRDefault="00E441C8" w:rsidP="00E441C8">
      <w:pPr>
        <w:spacing w:after="0" w:line="240" w:lineRule="auto"/>
        <w:ind w:left="1800" w:hanging="1800"/>
        <w:rPr>
          <w:rFonts w:ascii="Times New Roman" w:eastAsia="Times New Roman" w:hAnsi="Times New Roman" w:cs="Times New Roman"/>
          <w:kern w:val="0"/>
          <w14:ligatures w14:val="none"/>
        </w:rPr>
      </w:pPr>
      <w:r w:rsidRPr="00E441C8">
        <w:rPr>
          <w:rFonts w:ascii="Times New Roman" w:eastAsia="Times New Roman" w:hAnsi="Times New Roman" w:cs="Times New Roman"/>
          <w:b/>
          <w:kern w:val="0"/>
          <w14:ligatures w14:val="none"/>
        </w:rPr>
        <w:t>Source:</w:t>
      </w:r>
      <w:r w:rsidRPr="00E441C8">
        <w:rPr>
          <w:rFonts w:ascii="Times New Roman" w:eastAsia="Times New Roman" w:hAnsi="Times New Roman" w:cs="Times New Roman"/>
          <w:b/>
          <w:kern w:val="0"/>
          <w14:ligatures w14:val="none"/>
        </w:rPr>
        <w:tab/>
        <w:t>AT&amp;T</w:t>
      </w:r>
    </w:p>
    <w:p w14:paraId="15EC1AED" w14:textId="77777777"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Title:</w:t>
      </w:r>
      <w:r w:rsidRPr="00E441C8">
        <w:rPr>
          <w:rFonts w:ascii="Times New Roman" w:eastAsia="Times New Roman" w:hAnsi="Times New Roman" w:cs="Times New Roman"/>
          <w:kern w:val="0"/>
          <w14:ligatures w14:val="none"/>
        </w:rPr>
        <w:tab/>
      </w:r>
      <w:r w:rsidRPr="00E441C8">
        <w:rPr>
          <w:rFonts w:ascii="Times New Roman" w:eastAsia="Times New Roman" w:hAnsi="Times New Roman" w:cs="Arial"/>
          <w:b/>
          <w:bCs/>
          <w:color w:val="000000"/>
          <w:kern w:val="0"/>
          <w:shd w:val="clear" w:color="auto" w:fill="FFFFFF"/>
          <w14:ligatures w14:val="none"/>
        </w:rPr>
        <w:t>Views on Energy Efficiency for 6GR</w:t>
      </w:r>
    </w:p>
    <w:p w14:paraId="1DD1A96D" w14:textId="77777777"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Document for:</w:t>
      </w:r>
      <w:r w:rsidRPr="00E441C8">
        <w:rPr>
          <w:rFonts w:ascii="Times New Roman" w:eastAsia="Times New Roman" w:hAnsi="Times New Roman" w:cs="Times New Roman"/>
          <w:kern w:val="0"/>
          <w14:ligatures w14:val="none"/>
        </w:rPr>
        <w:tab/>
      </w:r>
      <w:bookmarkStart w:id="1" w:name="DocumentFor"/>
      <w:bookmarkEnd w:id="1"/>
      <w:r w:rsidRPr="00E441C8">
        <w:rPr>
          <w:rFonts w:ascii="Times New Roman" w:eastAsia="Times New Roman" w:hAnsi="Times New Roman" w:cs="Times New Roman"/>
          <w:b/>
          <w:kern w:val="0"/>
          <w14:ligatures w14:val="none"/>
        </w:rPr>
        <w:t>Discussion/Decision</w:t>
      </w:r>
    </w:p>
    <w:p w14:paraId="0F5D7E56" w14:textId="77777777" w:rsidR="00E441C8" w:rsidRPr="00E441C8" w:rsidRDefault="00E441C8" w:rsidP="00E441C8">
      <w:pPr>
        <w:spacing w:after="0" w:line="240" w:lineRule="auto"/>
        <w:rPr>
          <w:rFonts w:ascii="Arial" w:eastAsia="Times New Roman" w:hAnsi="Arial" w:cs="Times New Roman"/>
          <w:kern w:val="0"/>
          <w14:ligatures w14:val="none"/>
        </w:rPr>
      </w:pPr>
    </w:p>
    <w:p w14:paraId="10C46484" w14:textId="110D8411"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1</w:t>
      </w:r>
      <w:r w:rsidRPr="0044389E">
        <w:rPr>
          <w:rFonts w:asciiTheme="majorBidi" w:eastAsia="Times New Roman" w:hAnsiTheme="majorBidi" w:cstheme="majorBidi"/>
          <w:b/>
          <w:kern w:val="0"/>
          <w:sz w:val="32"/>
          <w:szCs w:val="20"/>
          <w14:ligatures w14:val="none"/>
        </w:rPr>
        <w:tab/>
        <w:t>Introduction</w:t>
      </w:r>
    </w:p>
    <w:p w14:paraId="5950C311" w14:textId="0E756FAE" w:rsidR="00E441C8" w:rsidRPr="00E441C8" w:rsidRDefault="00E441C8" w:rsidP="00E441C8">
      <w:pPr>
        <w:spacing w:after="0" w:line="276" w:lineRule="auto"/>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t xml:space="preserve">In RAN#108 </w:t>
      </w:r>
      <w:sdt>
        <w:sdtPr>
          <w:rPr>
            <w:rFonts w:ascii="Times New Roman" w:eastAsia="Times New Roman" w:hAnsi="Times New Roman" w:cs="Times New Roman"/>
            <w:bCs/>
            <w:kern w:val="0"/>
            <w:sz w:val="20"/>
            <w:szCs w:val="20"/>
            <w14:ligatures w14:val="none"/>
          </w:rPr>
          <w:id w:val="867335904"/>
          <w:citation/>
        </w:sdtPr>
        <w:sdtEndPr/>
        <w:sdtContent>
          <w:r w:rsidRPr="00E441C8">
            <w:rPr>
              <w:rFonts w:ascii="Times New Roman" w:eastAsia="Times New Roman" w:hAnsi="Times New Roman" w:cs="Times New Roman"/>
              <w:bCs/>
              <w:kern w:val="0"/>
              <w:sz w:val="20"/>
              <w:szCs w:val="20"/>
              <w14:ligatures w14:val="none"/>
            </w:rPr>
            <w:fldChar w:fldCharType="begin"/>
          </w:r>
          <w:r w:rsidRPr="00E441C8">
            <w:rPr>
              <w:rFonts w:ascii="Times New Roman" w:eastAsia="Times New Roman" w:hAnsi="Times New Roman" w:cs="Times New Roman"/>
              <w:bCs/>
              <w:kern w:val="0"/>
              <w:sz w:val="20"/>
              <w:szCs w:val="20"/>
              <w14:ligatures w14:val="none"/>
            </w:rPr>
            <w:instrText xml:space="preserve">CITATION RAN_108_SID6GR \l 1033 </w:instrText>
          </w:r>
          <w:r w:rsidRPr="00E441C8">
            <w:rPr>
              <w:rFonts w:ascii="Times New Roman" w:eastAsia="Times New Roman" w:hAnsi="Times New Roman" w:cs="Times New Roman"/>
              <w:bCs/>
              <w:kern w:val="0"/>
              <w:sz w:val="20"/>
              <w:szCs w:val="20"/>
              <w14:ligatures w14:val="none"/>
            </w:rPr>
            <w:fldChar w:fldCharType="separate"/>
          </w:r>
          <w:r w:rsidR="00FB73A5" w:rsidRPr="00FB73A5">
            <w:rPr>
              <w:rFonts w:ascii="Times New Roman" w:eastAsia="Times New Roman" w:hAnsi="Times New Roman" w:cs="Times New Roman"/>
              <w:noProof/>
              <w:kern w:val="0"/>
              <w:sz w:val="20"/>
              <w:szCs w:val="20"/>
              <w14:ligatures w14:val="none"/>
            </w:rPr>
            <w:t>[1]</w:t>
          </w:r>
          <w:r w:rsidRPr="00E441C8">
            <w:rPr>
              <w:rFonts w:ascii="Times New Roman" w:eastAsia="Times New Roman" w:hAnsi="Times New Roman" w:cs="Times New Roman"/>
              <w:bCs/>
              <w:kern w:val="0"/>
              <w:sz w:val="20"/>
              <w:szCs w:val="20"/>
              <w14:ligatures w14:val="none"/>
            </w:rPr>
            <w:fldChar w:fldCharType="end"/>
          </w:r>
        </w:sdtContent>
      </w:sdt>
      <w:r w:rsidRPr="00E441C8">
        <w:rPr>
          <w:rFonts w:ascii="Times New Roman" w:eastAsia="Times New Roman" w:hAnsi="Times New Roman" w:cs="Times New Roman"/>
          <w:bCs/>
          <w:kern w:val="0"/>
          <w:sz w:val="20"/>
          <w:szCs w:val="20"/>
          <w14:ligatures w14:val="none"/>
        </w:rPr>
        <w:t>, the 6GR study item description (SID) was approved, with the following description of physical layer structure aspects to be considered in the study, where the energy efficiency objective is highlighted below:</w:t>
      </w:r>
    </w:p>
    <w:p w14:paraId="0A5835FA" w14:textId="77777777" w:rsidR="00E441C8" w:rsidRPr="00E441C8" w:rsidRDefault="00E441C8" w:rsidP="00E441C8">
      <w:pPr>
        <w:spacing w:after="0" w:line="276" w:lineRule="auto"/>
        <w:rPr>
          <w:rFonts w:ascii="Calibri" w:eastAsia="Times New Roman" w:hAnsi="Calibri" w:cs="Calibri"/>
          <w:bCs/>
          <w:kern w:val="0"/>
          <w:sz w:val="8"/>
          <w:szCs w:val="8"/>
          <w14:ligatures w14:val="none"/>
        </w:rPr>
      </w:pPr>
    </w:p>
    <w:tbl>
      <w:tblPr>
        <w:tblStyle w:val="TableGrid"/>
        <w:tblW w:w="0" w:type="auto"/>
        <w:tblLook w:val="04A0" w:firstRow="1" w:lastRow="0" w:firstColumn="1" w:lastColumn="0" w:noHBand="0" w:noVBand="1"/>
      </w:tblPr>
      <w:tblGrid>
        <w:gridCol w:w="10070"/>
      </w:tblGrid>
      <w:tr w:rsidR="00E441C8" w:rsidRPr="00E441C8" w14:paraId="551B465D" w14:textId="77777777" w:rsidTr="00780C69">
        <w:tc>
          <w:tcPr>
            <w:tcW w:w="10070" w:type="dxa"/>
          </w:tcPr>
          <w:p w14:paraId="751B6047" w14:textId="77777777" w:rsidR="00E441C8" w:rsidRPr="00E441C8" w:rsidRDefault="00E441C8" w:rsidP="00E441C8">
            <w:pPr>
              <w:rPr>
                <w:rFonts w:ascii="Times New Roman" w:eastAsia="Times New Roman" w:hAnsi="Times New Roman"/>
                <w:color w:val="000000"/>
              </w:rPr>
            </w:pPr>
            <w:r w:rsidRPr="00E441C8">
              <w:rPr>
                <w:rFonts w:ascii="Times New Roman" w:eastAsia="Times New Roman" w:hAnsi="Times New Roman"/>
                <w:color w:val="000000"/>
              </w:rPr>
              <w:t>The detailed objectives of the study are:</w:t>
            </w:r>
          </w:p>
          <w:p w14:paraId="3649874B" w14:textId="77777777" w:rsidR="00E441C8" w:rsidRPr="00E441C8" w:rsidRDefault="00E441C8" w:rsidP="00E441C8">
            <w:pPr>
              <w:numPr>
                <w:ilvl w:val="0"/>
                <w:numId w:val="1"/>
              </w:numPr>
              <w:overflowPunct w:val="0"/>
              <w:autoSpaceDE w:val="0"/>
              <w:autoSpaceDN w:val="0"/>
              <w:adjustRightInd w:val="0"/>
              <w:spacing w:after="120"/>
              <w:contextualSpacing/>
              <w:textAlignment w:val="baseline"/>
              <w:rPr>
                <w:rFonts w:ascii="Times New Roman" w:eastAsia="Times New Roman" w:hAnsi="Times New Roman"/>
                <w:color w:val="000000"/>
              </w:rPr>
            </w:pPr>
            <w:r w:rsidRPr="00E441C8">
              <w:rPr>
                <w:rFonts w:ascii="Times New Roman" w:eastAsia="Times New Roman" w:hAnsi="Times New Roman"/>
                <w:color w:val="000000"/>
              </w:rPr>
              <w:t>Single technology framework based on a stand-alone architecture</w:t>
            </w:r>
            <w:r w:rsidRPr="00E441C8">
              <w:rPr>
                <w:rFonts w:ascii="Times New Roman" w:eastAsia="Times New Roman" w:hAnsi="Times New Roman"/>
                <w:color w:val="000000"/>
                <w:lang w:eastAsia="ja-JP"/>
              </w:rPr>
              <w:t xml:space="preserve"> (Note1)</w:t>
            </w:r>
            <w:r w:rsidRPr="00E441C8">
              <w:rPr>
                <w:rFonts w:ascii="Times New Roman" w:eastAsia="Times New Roman" w:hAnsi="Times New Roman"/>
                <w:color w:val="000000"/>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DD819B2" w14:textId="77777777" w:rsidR="00E441C8" w:rsidRPr="00E441C8" w:rsidRDefault="00E441C8" w:rsidP="00E441C8">
            <w:pPr>
              <w:numPr>
                <w:ilvl w:val="1"/>
                <w:numId w:val="4"/>
              </w:numPr>
              <w:overflowPunct w:val="0"/>
              <w:autoSpaceDE w:val="0"/>
              <w:autoSpaceDN w:val="0"/>
              <w:adjustRightInd w:val="0"/>
              <w:spacing w:after="120"/>
              <w:contextualSpacing/>
              <w:textAlignment w:val="baseline"/>
              <w:rPr>
                <w:rFonts w:ascii="Times New Roman" w:eastAsia="Times New Roman" w:hAnsi="Times New Roman"/>
                <w:color w:val="000000"/>
              </w:rPr>
            </w:pPr>
            <w:r w:rsidRPr="00E441C8">
              <w:rPr>
                <w:rFonts w:ascii="Times New Roman" w:eastAsia="Times New Roman" w:hAnsi="Times New Roman"/>
                <w:color w:val="000000"/>
              </w:rPr>
              <w:t>Ensuring appropriate set of functionalities, minimize the adoption of multiple options for the same functionality, avoid excessive configurations, excessive UE capabilities and UE capabilities reporting.</w:t>
            </w:r>
          </w:p>
          <w:p w14:paraId="265E8627" w14:textId="77777777" w:rsidR="00E441C8" w:rsidRPr="00E441C8" w:rsidRDefault="00E441C8" w:rsidP="00E441C8">
            <w:pPr>
              <w:numPr>
                <w:ilvl w:val="1"/>
                <w:numId w:val="4"/>
              </w:numPr>
              <w:overflowPunct w:val="0"/>
              <w:autoSpaceDE w:val="0"/>
              <w:autoSpaceDN w:val="0"/>
              <w:adjustRightInd w:val="0"/>
              <w:spacing w:after="120"/>
              <w:contextualSpacing/>
              <w:textAlignment w:val="baseline"/>
              <w:rPr>
                <w:rFonts w:ascii="Times New Roman" w:eastAsia="Times New Roman" w:hAnsi="Times New Roman"/>
                <w:color w:val="000000"/>
                <w:highlight w:val="yellow"/>
              </w:rPr>
            </w:pPr>
            <w:r w:rsidRPr="00E441C8">
              <w:rPr>
                <w:rFonts w:ascii="Times New Roman" w:eastAsia="Times New Roman" w:hAnsi="Times New Roman"/>
                <w:color w:val="000000"/>
                <w:highlight w:val="yellow"/>
              </w:rPr>
              <w:t>Energy efficiency and energy saving: both for network and device.</w:t>
            </w:r>
          </w:p>
          <w:p w14:paraId="134D3A65" w14:textId="77777777" w:rsidR="00E441C8" w:rsidRPr="00E441C8" w:rsidRDefault="00E441C8" w:rsidP="00E441C8">
            <w:pPr>
              <w:numPr>
                <w:ilvl w:val="1"/>
                <w:numId w:val="4"/>
              </w:numPr>
              <w:overflowPunct w:val="0"/>
              <w:autoSpaceDE w:val="0"/>
              <w:autoSpaceDN w:val="0"/>
              <w:adjustRightInd w:val="0"/>
              <w:spacing w:after="120"/>
              <w:contextualSpacing/>
              <w:textAlignment w:val="baseline"/>
              <w:rPr>
                <w:rFonts w:ascii="Times New Roman" w:eastAsia="Times New Roman" w:hAnsi="Times New Roman"/>
                <w:color w:val="000000"/>
              </w:rPr>
            </w:pPr>
            <w:r w:rsidRPr="00E441C8">
              <w:rPr>
                <w:rFonts w:ascii="Times New Roman" w:eastAsia="Times New Roman" w:hAnsi="Times New Roman"/>
                <w:color w:val="000000"/>
              </w:rPr>
              <w:t xml:space="preserve">Enhanced spectral efficiency. </w:t>
            </w:r>
          </w:p>
          <w:p w14:paraId="14C5FF53" w14:textId="77777777" w:rsidR="00E441C8" w:rsidRPr="00E441C8" w:rsidRDefault="00E441C8" w:rsidP="00E441C8">
            <w:pPr>
              <w:numPr>
                <w:ilvl w:val="1"/>
                <w:numId w:val="4"/>
              </w:numPr>
              <w:overflowPunct w:val="0"/>
              <w:autoSpaceDE w:val="0"/>
              <w:autoSpaceDN w:val="0"/>
              <w:adjustRightInd w:val="0"/>
              <w:spacing w:after="120"/>
              <w:contextualSpacing/>
              <w:textAlignment w:val="baseline"/>
              <w:rPr>
                <w:rFonts w:ascii="Times New Roman" w:eastAsia="Times New Roman" w:hAnsi="Times New Roman"/>
                <w:color w:val="000000"/>
              </w:rPr>
            </w:pPr>
            <w:r w:rsidRPr="00E441C8">
              <w:rPr>
                <w:rFonts w:ascii="Times New Roman" w:eastAsia="Times New Roman" w:hAnsi="Times New Roman"/>
                <w:color w:val="000000"/>
              </w:rPr>
              <w:t>Enhanced overall coverage, focus on cell-edge performance and UL coverage.</w:t>
            </w:r>
          </w:p>
          <w:p w14:paraId="0AE0C356" w14:textId="77777777" w:rsidR="00E441C8" w:rsidRPr="00E441C8" w:rsidRDefault="00E441C8" w:rsidP="00E441C8">
            <w:pPr>
              <w:numPr>
                <w:ilvl w:val="1"/>
                <w:numId w:val="4"/>
              </w:numPr>
              <w:overflowPunct w:val="0"/>
              <w:autoSpaceDE w:val="0"/>
              <w:autoSpaceDN w:val="0"/>
              <w:adjustRightInd w:val="0"/>
              <w:spacing w:after="120"/>
              <w:contextualSpacing/>
              <w:textAlignment w:val="baseline"/>
              <w:rPr>
                <w:rFonts w:ascii="Times New Roman" w:eastAsia="Times New Roman" w:hAnsi="Times New Roman"/>
                <w:color w:val="000000"/>
              </w:rPr>
            </w:pPr>
            <w:r w:rsidRPr="00E441C8">
              <w:rPr>
                <w:rFonts w:ascii="Times New Roman" w:eastAsia="Times New Roman" w:hAnsi="Times New Roman"/>
                <w:color w:val="000000"/>
              </w:rPr>
              <w:t>Wider channel bandwidth (at least 200MHz) support for 6G deployments at least above 2 GHz, around 7 GHz.</w:t>
            </w:r>
          </w:p>
          <w:p w14:paraId="6BB265D9" w14:textId="77777777" w:rsidR="00E441C8" w:rsidRPr="00E441C8" w:rsidRDefault="00E441C8" w:rsidP="00E441C8">
            <w:pPr>
              <w:numPr>
                <w:ilvl w:val="1"/>
                <w:numId w:val="4"/>
              </w:numPr>
              <w:overflowPunct w:val="0"/>
              <w:autoSpaceDE w:val="0"/>
              <w:autoSpaceDN w:val="0"/>
              <w:adjustRightInd w:val="0"/>
              <w:spacing w:after="120"/>
              <w:contextualSpacing/>
              <w:textAlignment w:val="baseline"/>
              <w:rPr>
                <w:rFonts w:ascii="Times New Roman" w:eastAsia="Times New Roman" w:hAnsi="Times New Roman"/>
                <w:color w:val="000000"/>
              </w:rPr>
            </w:pPr>
            <w:r w:rsidRPr="00E441C8">
              <w:rPr>
                <w:rFonts w:ascii="Times New Roman" w:eastAsia="Times New Roman" w:hAnsi="Times New Roman"/>
                <w:color w:val="000000"/>
              </w:rPr>
              <w:t>Re-use of existing 5G mid-band (~3.5GHz) site grid for 6G deployments in at least around 7 GHz and targeting comparable coverage to 5G mid-band.</w:t>
            </w:r>
          </w:p>
          <w:p w14:paraId="35FA2B19" w14:textId="77777777" w:rsidR="00E441C8" w:rsidRPr="00E441C8" w:rsidRDefault="00E441C8" w:rsidP="00E441C8">
            <w:pPr>
              <w:numPr>
                <w:ilvl w:val="1"/>
                <w:numId w:val="4"/>
              </w:numPr>
              <w:overflowPunct w:val="0"/>
              <w:autoSpaceDE w:val="0"/>
              <w:autoSpaceDN w:val="0"/>
              <w:adjustRightInd w:val="0"/>
              <w:spacing w:after="120"/>
              <w:contextualSpacing/>
              <w:textAlignment w:val="baseline"/>
              <w:rPr>
                <w:rFonts w:ascii="Times New Roman" w:eastAsia="Times New Roman" w:hAnsi="Times New Roman"/>
                <w:color w:val="000000"/>
              </w:rPr>
            </w:pPr>
            <w:r w:rsidRPr="00E441C8">
              <w:rPr>
                <w:rFonts w:ascii="Times New Roman" w:eastAsia="Times New Roman" w:hAnsi="Times New Roman"/>
                <w:color w:val="000000"/>
              </w:rPr>
              <w:t>Target scalable and forward compatible design for diverse device types.</w:t>
            </w:r>
          </w:p>
          <w:p w14:paraId="59541BE6" w14:textId="77777777" w:rsidR="00E441C8" w:rsidRPr="00E441C8" w:rsidRDefault="00E441C8" w:rsidP="00E441C8">
            <w:pPr>
              <w:numPr>
                <w:ilvl w:val="1"/>
                <w:numId w:val="4"/>
              </w:numPr>
              <w:overflowPunct w:val="0"/>
              <w:autoSpaceDE w:val="0"/>
              <w:autoSpaceDN w:val="0"/>
              <w:adjustRightInd w:val="0"/>
              <w:spacing w:after="120"/>
              <w:contextualSpacing/>
              <w:textAlignment w:val="baseline"/>
              <w:rPr>
                <w:rFonts w:ascii="Times New Roman" w:eastAsia="Times New Roman" w:hAnsi="Times New Roman"/>
                <w:color w:val="000000"/>
              </w:rPr>
            </w:pPr>
            <w:r w:rsidRPr="00E441C8">
              <w:rPr>
                <w:rFonts w:ascii="Times New Roman" w:eastAsia="Times New Roman" w:hAnsi="Times New Roman"/>
                <w:color w:val="000000"/>
              </w:rPr>
              <w:t>Improved spectrum utilization and operations taking into account diverse spectrum allocations.</w:t>
            </w:r>
          </w:p>
          <w:p w14:paraId="0ABF1AC7" w14:textId="77777777" w:rsidR="00E441C8" w:rsidRPr="00E441C8" w:rsidRDefault="00E441C8" w:rsidP="00E441C8">
            <w:pPr>
              <w:numPr>
                <w:ilvl w:val="1"/>
                <w:numId w:val="4"/>
              </w:numPr>
              <w:overflowPunct w:val="0"/>
              <w:autoSpaceDE w:val="0"/>
              <w:autoSpaceDN w:val="0"/>
              <w:adjustRightInd w:val="0"/>
              <w:spacing w:after="120"/>
              <w:contextualSpacing/>
              <w:textAlignment w:val="baseline"/>
              <w:rPr>
                <w:rFonts w:ascii="Times New Roman" w:eastAsia="Times New Roman" w:hAnsi="Times New Roman"/>
                <w:color w:val="000000"/>
              </w:rPr>
            </w:pPr>
            <w:r w:rsidRPr="00E441C8">
              <w:rPr>
                <w:rFonts w:ascii="Times New Roman" w:eastAsia="Times New Roman" w:hAnsi="Times New Roman"/>
                <w:color w:val="000000"/>
              </w:rPr>
              <w:t>Aim at using common 6G Radio design, which meets mobile broadband service requirements as high priority, to also meet vertical needs.</w:t>
            </w:r>
          </w:p>
          <w:p w14:paraId="6072FE10" w14:textId="77777777" w:rsidR="00E441C8" w:rsidRPr="00E441C8" w:rsidRDefault="00E441C8" w:rsidP="00E441C8">
            <w:pPr>
              <w:numPr>
                <w:ilvl w:val="1"/>
                <w:numId w:val="4"/>
              </w:numPr>
              <w:overflowPunct w:val="0"/>
              <w:autoSpaceDE w:val="0"/>
              <w:autoSpaceDN w:val="0"/>
              <w:adjustRightInd w:val="0"/>
              <w:spacing w:after="120"/>
              <w:contextualSpacing/>
              <w:textAlignment w:val="baseline"/>
              <w:rPr>
                <w:rFonts w:ascii="Times New Roman" w:eastAsia="Times New Roman" w:hAnsi="Times New Roman"/>
                <w:color w:val="000000"/>
              </w:rPr>
            </w:pPr>
            <w:r w:rsidRPr="00E441C8">
              <w:rPr>
                <w:rFonts w:ascii="Times New Roman" w:eastAsia="Times New Roman" w:hAnsi="Times New Roman"/>
                <w:color w:val="000000"/>
              </w:rPr>
              <w:t>Aim at a harmonized 6G Radio design for TN and NTN, including their integration.</w:t>
            </w:r>
          </w:p>
          <w:p w14:paraId="36898760" w14:textId="77777777" w:rsidR="00E441C8" w:rsidRPr="00E441C8" w:rsidRDefault="00E441C8" w:rsidP="00E441C8">
            <w:pPr>
              <w:numPr>
                <w:ilvl w:val="1"/>
                <w:numId w:val="4"/>
              </w:numPr>
              <w:overflowPunct w:val="0"/>
              <w:autoSpaceDE w:val="0"/>
              <w:autoSpaceDN w:val="0"/>
              <w:adjustRightInd w:val="0"/>
              <w:spacing w:after="120"/>
              <w:contextualSpacing/>
              <w:textAlignment w:val="baseline"/>
              <w:rPr>
                <w:rFonts w:ascii="Arial" w:eastAsia="Times New Roman" w:hAnsi="Arial"/>
                <w:color w:val="000000"/>
              </w:rPr>
            </w:pPr>
            <w:r w:rsidRPr="00E441C8">
              <w:rPr>
                <w:rFonts w:ascii="Times New Roman" w:eastAsia="Times New Roman" w:hAnsi="Times New Roman"/>
                <w:color w:val="000000"/>
              </w:rPr>
              <w:t>System simplification, including reducing configuration complexity, enabling more efficient Cell/UE management, etc.</w:t>
            </w:r>
          </w:p>
        </w:tc>
      </w:tr>
    </w:tbl>
    <w:p w14:paraId="12674B7C" w14:textId="77777777" w:rsidR="00E441C8" w:rsidRPr="00E441C8" w:rsidRDefault="00E441C8" w:rsidP="00E441C8">
      <w:pPr>
        <w:spacing w:after="0" w:line="276" w:lineRule="auto"/>
        <w:rPr>
          <w:rFonts w:ascii="Calibri" w:eastAsia="Times New Roman" w:hAnsi="Calibri" w:cs="Calibri"/>
          <w:bCs/>
          <w:kern w:val="0"/>
          <w:sz w:val="8"/>
          <w:szCs w:val="8"/>
          <w14:ligatures w14:val="none"/>
        </w:rPr>
      </w:pPr>
    </w:p>
    <w:p w14:paraId="1FC78487" w14:textId="384629B0" w:rsidR="00E441C8" w:rsidRPr="00E441C8" w:rsidRDefault="00E441C8" w:rsidP="00E441C8">
      <w:pPr>
        <w:spacing w:after="0" w:line="276"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Furthermore, the following agreements were reached in RAN1#122</w:t>
      </w:r>
      <w:r w:rsidR="00270952">
        <w:rPr>
          <w:rFonts w:ascii="Times New Roman" w:eastAsia="Times New Roman" w:hAnsi="Times New Roman" w:cs="Times New Roman"/>
          <w:kern w:val="0"/>
          <w:sz w:val="20"/>
          <w:szCs w:val="20"/>
          <w14:ligatures w14:val="none"/>
        </w:rPr>
        <w:t xml:space="preserve"> </w:t>
      </w:r>
      <w:sdt>
        <w:sdtPr>
          <w:rPr>
            <w:rFonts w:ascii="Times New Roman" w:eastAsia="Times New Roman" w:hAnsi="Times New Roman" w:cs="Times New Roman"/>
            <w:kern w:val="0"/>
            <w:sz w:val="20"/>
            <w:szCs w:val="20"/>
            <w14:ligatures w14:val="none"/>
          </w:rPr>
          <w:id w:val="1468779481"/>
          <w:citation/>
        </w:sdtPr>
        <w:sdtContent>
          <w:r w:rsidR="00270952">
            <w:rPr>
              <w:rFonts w:ascii="Times New Roman" w:eastAsia="Times New Roman" w:hAnsi="Times New Roman" w:cs="Times New Roman"/>
              <w:kern w:val="0"/>
              <w:sz w:val="20"/>
              <w:szCs w:val="20"/>
              <w14:ligatures w14:val="none"/>
            </w:rPr>
            <w:fldChar w:fldCharType="begin"/>
          </w:r>
          <w:r w:rsidR="00270952">
            <w:rPr>
              <w:rFonts w:ascii="Times New Roman" w:eastAsia="Times New Roman" w:hAnsi="Times New Roman" w:cs="Times New Roman"/>
              <w:kern w:val="0"/>
              <w:sz w:val="20"/>
              <w:szCs w:val="20"/>
              <w14:ligatures w14:val="none"/>
            </w:rPr>
            <w:instrText xml:space="preserve"> CITATION RAN1_122 \l 1033 </w:instrText>
          </w:r>
          <w:r w:rsidR="00270952">
            <w:rPr>
              <w:rFonts w:ascii="Times New Roman" w:eastAsia="Times New Roman" w:hAnsi="Times New Roman" w:cs="Times New Roman"/>
              <w:kern w:val="0"/>
              <w:sz w:val="20"/>
              <w:szCs w:val="20"/>
              <w14:ligatures w14:val="none"/>
            </w:rPr>
            <w:fldChar w:fldCharType="separate"/>
          </w:r>
          <w:r w:rsidR="00FB73A5" w:rsidRPr="00FB73A5">
            <w:rPr>
              <w:rFonts w:ascii="Times New Roman" w:eastAsia="Times New Roman" w:hAnsi="Times New Roman" w:cs="Times New Roman"/>
              <w:noProof/>
              <w:kern w:val="0"/>
              <w:sz w:val="20"/>
              <w:szCs w:val="20"/>
              <w14:ligatures w14:val="none"/>
            </w:rPr>
            <w:t>[2]</w:t>
          </w:r>
          <w:r w:rsidR="00270952">
            <w:rPr>
              <w:rFonts w:ascii="Times New Roman" w:eastAsia="Times New Roman" w:hAnsi="Times New Roman" w:cs="Times New Roman"/>
              <w:kern w:val="0"/>
              <w:sz w:val="20"/>
              <w:szCs w:val="20"/>
              <w14:ligatures w14:val="none"/>
            </w:rPr>
            <w:fldChar w:fldCharType="end"/>
          </w:r>
        </w:sdtContent>
      </w:sdt>
    </w:p>
    <w:tbl>
      <w:tblPr>
        <w:tblStyle w:val="TableGrid"/>
        <w:tblW w:w="0" w:type="auto"/>
        <w:tblLook w:val="04A0" w:firstRow="1" w:lastRow="0" w:firstColumn="1" w:lastColumn="0" w:noHBand="0" w:noVBand="1"/>
      </w:tblPr>
      <w:tblGrid>
        <w:gridCol w:w="10070"/>
      </w:tblGrid>
      <w:tr w:rsidR="00E441C8" w:rsidRPr="00E441C8" w14:paraId="2E65787D" w14:textId="77777777" w:rsidTr="00780C69">
        <w:tc>
          <w:tcPr>
            <w:tcW w:w="10070" w:type="dxa"/>
          </w:tcPr>
          <w:p w14:paraId="4433F686" w14:textId="77777777" w:rsidR="00E441C8" w:rsidRPr="00E441C8" w:rsidRDefault="00E441C8" w:rsidP="00E441C8">
            <w:pPr>
              <w:rPr>
                <w:rFonts w:ascii="Times New Roman" w:eastAsia="Times New Roman" w:hAnsi="Times New Roman"/>
                <w:highlight w:val="green"/>
                <w:lang w:eastAsia="zh-CN"/>
              </w:rPr>
            </w:pPr>
            <w:r w:rsidRPr="00E441C8">
              <w:rPr>
                <w:rFonts w:ascii="Times New Roman" w:eastAsia="Times New Roman" w:hAnsi="Times New Roman"/>
                <w:highlight w:val="green"/>
                <w:lang w:eastAsia="zh-CN"/>
              </w:rPr>
              <w:t>Agreement</w:t>
            </w:r>
          </w:p>
          <w:p w14:paraId="18855776" w14:textId="77777777" w:rsidR="00E441C8" w:rsidRPr="00E441C8" w:rsidRDefault="00E441C8" w:rsidP="00E441C8">
            <w:pPr>
              <w:rPr>
                <w:rFonts w:ascii="Times New Roman" w:eastAsia="Times New Roman" w:hAnsi="Times New Roman"/>
              </w:rPr>
            </w:pPr>
            <w:r w:rsidRPr="00E441C8">
              <w:rPr>
                <w:rFonts w:ascii="Times New Roman" w:eastAsia="Times New Roman" w:hAnsi="Times New Roman"/>
              </w:rPr>
              <w:t>Study how to reuse and update reference configurations in TR 38.864 for 6G BS.</w:t>
            </w:r>
          </w:p>
          <w:p w14:paraId="4E79091B" w14:textId="77777777" w:rsidR="00E441C8" w:rsidRPr="00E441C8" w:rsidRDefault="00E441C8" w:rsidP="00E441C8">
            <w:pPr>
              <w:rPr>
                <w:rFonts w:ascii="Times New Roman" w:eastAsia="Times New Roman" w:hAnsi="Times New Roman"/>
                <w:lang w:eastAsia="zh-CN"/>
              </w:rPr>
            </w:pPr>
          </w:p>
          <w:p w14:paraId="145F3657" w14:textId="77777777" w:rsidR="00E441C8" w:rsidRPr="00E441C8" w:rsidRDefault="00E441C8" w:rsidP="00E441C8">
            <w:pPr>
              <w:rPr>
                <w:rFonts w:ascii="Times New Roman" w:eastAsia="Times New Roman" w:hAnsi="Times New Roman"/>
                <w:highlight w:val="green"/>
              </w:rPr>
            </w:pPr>
            <w:r w:rsidRPr="00E441C8">
              <w:rPr>
                <w:rFonts w:ascii="Times New Roman" w:eastAsia="Times New Roman" w:hAnsi="Times New Roman"/>
                <w:highlight w:val="green"/>
              </w:rPr>
              <w:t>Agreement</w:t>
            </w:r>
          </w:p>
          <w:p w14:paraId="23B45FCE" w14:textId="77777777" w:rsidR="00E441C8" w:rsidRPr="00E441C8" w:rsidRDefault="00E441C8" w:rsidP="00E441C8">
            <w:pPr>
              <w:rPr>
                <w:rFonts w:ascii="Times New Roman" w:eastAsia="Times New Roman" w:hAnsi="Times New Roman"/>
              </w:rPr>
            </w:pPr>
            <w:r w:rsidRPr="00E441C8">
              <w:rPr>
                <w:rFonts w:ascii="Times New Roman" w:eastAsia="Times New Roman" w:hAnsi="Times New Roman"/>
              </w:rPr>
              <w:t xml:space="preserve">Study how/whether to reuse </w:t>
            </w:r>
            <w:r w:rsidRPr="00E441C8">
              <w:rPr>
                <w:rFonts w:ascii="Times New Roman" w:eastAsia="Times New Roman" w:hAnsi="Times New Roman"/>
                <w:lang w:eastAsia="zh-CN"/>
              </w:rPr>
              <w:t xml:space="preserve">or </w:t>
            </w:r>
            <w:r w:rsidRPr="00E441C8">
              <w:rPr>
                <w:rFonts w:ascii="Times New Roman" w:eastAsia="Times New Roman" w:hAnsi="Times New Roman"/>
              </w:rPr>
              <w:t>update the power model in TR 38.864 for evaluating BS power consumption for 6G BS.</w:t>
            </w:r>
          </w:p>
          <w:p w14:paraId="59CC1E27" w14:textId="77777777" w:rsidR="00E441C8" w:rsidRPr="00E441C8" w:rsidRDefault="00E441C8" w:rsidP="00E441C8">
            <w:pPr>
              <w:rPr>
                <w:rFonts w:ascii="Times New Roman" w:eastAsia="Times New Roman" w:hAnsi="Times New Roman"/>
              </w:rPr>
            </w:pPr>
          </w:p>
          <w:p w14:paraId="06ADA07A" w14:textId="77777777" w:rsidR="00E441C8" w:rsidRPr="00E441C8" w:rsidRDefault="00E441C8" w:rsidP="00E441C8">
            <w:pPr>
              <w:rPr>
                <w:rFonts w:ascii="Times New Roman" w:eastAsia="Times New Roman" w:hAnsi="Times New Roman"/>
                <w:highlight w:val="green"/>
              </w:rPr>
            </w:pPr>
            <w:r w:rsidRPr="00E441C8">
              <w:rPr>
                <w:rFonts w:ascii="Times New Roman" w:eastAsia="Times New Roman" w:hAnsi="Times New Roman"/>
                <w:highlight w:val="green"/>
              </w:rPr>
              <w:t>Agreement</w:t>
            </w:r>
          </w:p>
          <w:p w14:paraId="4DF227C9" w14:textId="77777777" w:rsidR="00E441C8" w:rsidRPr="00E441C8" w:rsidRDefault="00E441C8" w:rsidP="00E441C8">
            <w:pPr>
              <w:numPr>
                <w:ilvl w:val="0"/>
                <w:numId w:val="6"/>
              </w:numPr>
              <w:overflowPunct w:val="0"/>
              <w:autoSpaceDE w:val="0"/>
              <w:autoSpaceDN w:val="0"/>
              <w:adjustRightInd w:val="0"/>
              <w:spacing w:after="180"/>
              <w:contextualSpacing/>
              <w:textAlignment w:val="baseline"/>
              <w:rPr>
                <w:rFonts w:ascii="Times New Roman" w:eastAsia="Times New Roman" w:hAnsi="Times New Roman"/>
              </w:rPr>
            </w:pPr>
            <w:r w:rsidRPr="00E441C8">
              <w:rPr>
                <w:rFonts w:ascii="Times New Roman" w:eastAsia="Times New Roman" w:hAnsi="Times New Roman"/>
              </w:rPr>
              <w:t>Study metric(s) for UE energy efficiency.</w:t>
            </w:r>
          </w:p>
          <w:p w14:paraId="5DED1E16" w14:textId="77777777" w:rsidR="00E441C8" w:rsidRPr="00E441C8" w:rsidRDefault="00E441C8" w:rsidP="00E441C8">
            <w:pPr>
              <w:numPr>
                <w:ilvl w:val="0"/>
                <w:numId w:val="6"/>
              </w:numPr>
              <w:overflowPunct w:val="0"/>
              <w:autoSpaceDE w:val="0"/>
              <w:autoSpaceDN w:val="0"/>
              <w:adjustRightInd w:val="0"/>
              <w:spacing w:after="180"/>
              <w:contextualSpacing/>
              <w:textAlignment w:val="baseline"/>
              <w:rPr>
                <w:rFonts w:ascii="Times New Roman" w:eastAsia="Times New Roman" w:hAnsi="Times New Roman"/>
              </w:rPr>
            </w:pPr>
            <w:r w:rsidRPr="00E441C8">
              <w:rPr>
                <w:rFonts w:ascii="Times New Roman" w:eastAsia="Times New Roman" w:hAnsi="Times New Roman"/>
              </w:rPr>
              <w:t>Study metric(s) for BS energy efficiency.</w:t>
            </w:r>
          </w:p>
          <w:p w14:paraId="6CA82A8D" w14:textId="77777777" w:rsidR="00E441C8" w:rsidRPr="00E441C8" w:rsidRDefault="00E441C8" w:rsidP="00E441C8">
            <w:pPr>
              <w:rPr>
                <w:rFonts w:ascii="Times New Roman" w:eastAsia="Times New Roman" w:hAnsi="Times New Roman"/>
                <w:sz w:val="8"/>
                <w:szCs w:val="8"/>
                <w:highlight w:val="green"/>
              </w:rPr>
            </w:pPr>
          </w:p>
          <w:p w14:paraId="0A754708" w14:textId="77777777" w:rsidR="00E441C8" w:rsidRPr="00E441C8" w:rsidRDefault="00E441C8" w:rsidP="00E441C8">
            <w:pPr>
              <w:rPr>
                <w:rFonts w:ascii="Times New Roman" w:eastAsia="Times New Roman" w:hAnsi="Times New Roman"/>
                <w:highlight w:val="green"/>
              </w:rPr>
            </w:pPr>
            <w:r w:rsidRPr="00E441C8">
              <w:rPr>
                <w:rFonts w:ascii="Times New Roman" w:eastAsia="Times New Roman" w:hAnsi="Times New Roman"/>
                <w:highlight w:val="green"/>
              </w:rPr>
              <w:t>Agreement</w:t>
            </w:r>
          </w:p>
          <w:p w14:paraId="5032AF49" w14:textId="77777777" w:rsidR="00E441C8" w:rsidRPr="00E441C8" w:rsidRDefault="00E441C8" w:rsidP="00E441C8">
            <w:pPr>
              <w:rPr>
                <w:rFonts w:ascii="Times New Roman" w:eastAsia="Times New Roman" w:hAnsi="Times New Roman"/>
              </w:rPr>
            </w:pPr>
            <w:r w:rsidRPr="00E441C8">
              <w:rPr>
                <w:rFonts w:ascii="Times New Roman" w:eastAsia="Times New Roman" w:hAnsi="Times New Roman"/>
              </w:rPr>
              <w:t>Study reference configurations and power consumption model for 6G UE, considering but not restricted to the following:</w:t>
            </w:r>
          </w:p>
          <w:p w14:paraId="437B51E5" w14:textId="77777777" w:rsidR="00E441C8" w:rsidRPr="00E441C8" w:rsidRDefault="00E441C8" w:rsidP="00E441C8">
            <w:pPr>
              <w:numPr>
                <w:ilvl w:val="0"/>
                <w:numId w:val="7"/>
              </w:numPr>
              <w:overflowPunct w:val="0"/>
              <w:autoSpaceDE w:val="0"/>
              <w:autoSpaceDN w:val="0"/>
              <w:adjustRightInd w:val="0"/>
              <w:spacing w:after="180"/>
              <w:contextualSpacing/>
              <w:textAlignment w:val="baseline"/>
              <w:rPr>
                <w:rFonts w:ascii="Times New Roman" w:eastAsia="Times New Roman" w:hAnsi="Times New Roman"/>
              </w:rPr>
            </w:pPr>
            <w:r w:rsidRPr="00E441C8">
              <w:rPr>
                <w:rFonts w:ascii="Times New Roman" w:eastAsia="Times New Roman" w:hAnsi="Times New Roman"/>
              </w:rPr>
              <w:t>TR 38.840 (UEPS), TR38.875 (</w:t>
            </w:r>
            <w:proofErr w:type="spellStart"/>
            <w:r w:rsidRPr="00E441C8">
              <w:rPr>
                <w:rFonts w:ascii="Times New Roman" w:eastAsia="Times New Roman" w:hAnsi="Times New Roman"/>
              </w:rPr>
              <w:t>RedCap</w:t>
            </w:r>
            <w:proofErr w:type="spellEnd"/>
            <w:r w:rsidRPr="00E441C8">
              <w:rPr>
                <w:rFonts w:ascii="Times New Roman" w:eastAsia="Times New Roman" w:hAnsi="Times New Roman"/>
              </w:rPr>
              <w:t>), TR38.865 (</w:t>
            </w:r>
            <w:proofErr w:type="spellStart"/>
            <w:r w:rsidRPr="00E441C8">
              <w:rPr>
                <w:rFonts w:ascii="Times New Roman" w:eastAsia="Times New Roman" w:hAnsi="Times New Roman"/>
              </w:rPr>
              <w:t>eRedCap</w:t>
            </w:r>
            <w:proofErr w:type="spellEnd"/>
            <w:r w:rsidRPr="00E441C8">
              <w:rPr>
                <w:rFonts w:ascii="Times New Roman" w:eastAsia="Times New Roman" w:hAnsi="Times New Roman"/>
              </w:rPr>
              <w:t>), and TR38.869 (LP-WUS/WUR) for reference configurations.</w:t>
            </w:r>
          </w:p>
          <w:p w14:paraId="6D0197E1" w14:textId="77777777" w:rsidR="00E441C8" w:rsidRPr="00E441C8" w:rsidRDefault="00E441C8" w:rsidP="00E441C8">
            <w:pPr>
              <w:numPr>
                <w:ilvl w:val="0"/>
                <w:numId w:val="7"/>
              </w:numPr>
              <w:overflowPunct w:val="0"/>
              <w:autoSpaceDE w:val="0"/>
              <w:autoSpaceDN w:val="0"/>
              <w:adjustRightInd w:val="0"/>
              <w:spacing w:after="180"/>
              <w:contextualSpacing/>
              <w:textAlignment w:val="baseline"/>
              <w:rPr>
                <w:rFonts w:ascii="Times New Roman" w:eastAsia="Times New Roman" w:hAnsi="Times New Roman"/>
              </w:rPr>
            </w:pPr>
            <w:r w:rsidRPr="00E441C8">
              <w:rPr>
                <w:rFonts w:ascii="Times New Roman" w:eastAsia="Times New Roman" w:hAnsi="Times New Roman"/>
              </w:rPr>
              <w:t>TR 38.840 (UEPS), TR38.875 (</w:t>
            </w:r>
            <w:proofErr w:type="spellStart"/>
            <w:r w:rsidRPr="00E441C8">
              <w:rPr>
                <w:rFonts w:ascii="Times New Roman" w:eastAsia="Times New Roman" w:hAnsi="Times New Roman"/>
              </w:rPr>
              <w:t>RedCap</w:t>
            </w:r>
            <w:proofErr w:type="spellEnd"/>
            <w:r w:rsidRPr="00E441C8">
              <w:rPr>
                <w:rFonts w:ascii="Times New Roman" w:eastAsia="Times New Roman" w:hAnsi="Times New Roman"/>
              </w:rPr>
              <w:t>), and TR38.869 (LP-WUS/WUR) for power consumption models.</w:t>
            </w:r>
          </w:p>
          <w:p w14:paraId="712C7CD6" w14:textId="77777777" w:rsidR="00E441C8" w:rsidRPr="00E441C8" w:rsidRDefault="00E441C8" w:rsidP="00E441C8">
            <w:pPr>
              <w:rPr>
                <w:rFonts w:ascii="Times New Roman" w:eastAsia="Times New Roman" w:hAnsi="Times New Roman"/>
                <w:sz w:val="8"/>
                <w:szCs w:val="8"/>
                <w:highlight w:val="green"/>
              </w:rPr>
            </w:pPr>
          </w:p>
          <w:p w14:paraId="52BDFF5F" w14:textId="77777777" w:rsidR="00E441C8" w:rsidRPr="00E441C8" w:rsidRDefault="00E441C8" w:rsidP="00E441C8">
            <w:pPr>
              <w:rPr>
                <w:rFonts w:ascii="Times New Roman" w:eastAsia="Times New Roman" w:hAnsi="Times New Roman"/>
                <w:highlight w:val="green"/>
              </w:rPr>
            </w:pPr>
            <w:r w:rsidRPr="00E441C8">
              <w:rPr>
                <w:rFonts w:ascii="Times New Roman" w:eastAsia="Times New Roman" w:hAnsi="Times New Roman"/>
                <w:highlight w:val="green"/>
              </w:rPr>
              <w:t>Agreement</w:t>
            </w:r>
          </w:p>
          <w:p w14:paraId="5DFAD36D" w14:textId="77777777" w:rsidR="00E441C8" w:rsidRPr="00E441C8" w:rsidRDefault="00E441C8" w:rsidP="00E441C8">
            <w:pPr>
              <w:numPr>
                <w:ilvl w:val="0"/>
                <w:numId w:val="8"/>
              </w:numPr>
              <w:overflowPunct w:val="0"/>
              <w:autoSpaceDE w:val="0"/>
              <w:autoSpaceDN w:val="0"/>
              <w:adjustRightInd w:val="0"/>
              <w:spacing w:after="180"/>
              <w:contextualSpacing/>
              <w:textAlignment w:val="baseline"/>
              <w:rPr>
                <w:rFonts w:ascii="Times New Roman" w:eastAsia="Times New Roman" w:hAnsi="Times New Roman"/>
              </w:rPr>
            </w:pPr>
            <w:r w:rsidRPr="00E441C8">
              <w:rPr>
                <w:rFonts w:ascii="Times New Roman" w:eastAsia="Times New Roman" w:hAnsi="Times New Roman"/>
              </w:rPr>
              <w:t>Study baseline BS setting(s) for evaluating 6G BS EE improvement/impact, considering</w:t>
            </w:r>
            <w:r w:rsidRPr="00E441C8">
              <w:rPr>
                <w:rFonts w:ascii="Times New Roman" w:eastAsia="DengXian" w:hAnsi="Times New Roman"/>
                <w:lang w:eastAsia="zh-CN"/>
              </w:rPr>
              <w:t xml:space="preserve"> </w:t>
            </w:r>
            <w:r w:rsidRPr="00E441C8">
              <w:rPr>
                <w:rFonts w:ascii="Times New Roman" w:eastAsia="Times New Roman" w:hAnsi="Times New Roman"/>
              </w:rPr>
              <w:t>NR features and 6G BS reference configuration(s).</w:t>
            </w:r>
          </w:p>
          <w:p w14:paraId="7A8DD65C" w14:textId="77777777" w:rsidR="00E441C8" w:rsidRPr="00E441C8" w:rsidRDefault="00E441C8" w:rsidP="00E441C8">
            <w:pPr>
              <w:numPr>
                <w:ilvl w:val="0"/>
                <w:numId w:val="8"/>
              </w:numPr>
              <w:overflowPunct w:val="0"/>
              <w:autoSpaceDE w:val="0"/>
              <w:autoSpaceDN w:val="0"/>
              <w:adjustRightInd w:val="0"/>
              <w:spacing w:after="180"/>
              <w:contextualSpacing/>
              <w:textAlignment w:val="baseline"/>
              <w:rPr>
                <w:rFonts w:ascii="Arial" w:eastAsia="Times New Roman" w:hAnsi="Arial"/>
              </w:rPr>
            </w:pPr>
            <w:r w:rsidRPr="00E441C8">
              <w:rPr>
                <w:rFonts w:ascii="Times New Roman" w:eastAsia="Times New Roman" w:hAnsi="Times New Roman"/>
              </w:rPr>
              <w:t>Study baseline UE setting(s) for evaluating 6G UE EE improvement/impact, considering NR features and 6G UE reference configuration(s).</w:t>
            </w:r>
          </w:p>
        </w:tc>
      </w:tr>
    </w:tbl>
    <w:p w14:paraId="05CC3100" w14:textId="77777777" w:rsidR="00E441C8" w:rsidRPr="00E441C8" w:rsidRDefault="00E441C8" w:rsidP="00E441C8">
      <w:pPr>
        <w:spacing w:after="0" w:line="276" w:lineRule="auto"/>
        <w:rPr>
          <w:rFonts w:ascii="Times New Roman" w:eastAsia="Times New Roman" w:hAnsi="Times New Roman" w:cs="Times New Roman"/>
          <w:kern w:val="0"/>
          <w:sz w:val="8"/>
          <w:szCs w:val="8"/>
          <w14:ligatures w14:val="none"/>
        </w:rPr>
      </w:pPr>
    </w:p>
    <w:p w14:paraId="05807B76" w14:textId="77777777" w:rsidR="00E441C8" w:rsidRDefault="00E441C8" w:rsidP="00E441C8">
      <w:pPr>
        <w:spacing w:after="0" w:line="276" w:lineRule="auto"/>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lastRenderedPageBreak/>
        <w:t xml:space="preserve">In this contribution, we share our views on Energy Efficiency (EE) considerations in 6GR interface, including the scope of the study, considerations for joint network and UE energy/power savings, and the corresponding potential approaches to be adopted to achieve this objective. </w:t>
      </w:r>
    </w:p>
    <w:p w14:paraId="2D0D02A9" w14:textId="0F31074A"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2</w:t>
      </w:r>
      <w:r w:rsidRPr="0044389E">
        <w:rPr>
          <w:rFonts w:asciiTheme="majorBidi" w:eastAsia="Times New Roman" w:hAnsiTheme="majorBidi" w:cstheme="majorBidi"/>
          <w:b/>
          <w:kern w:val="0"/>
          <w:sz w:val="32"/>
          <w:szCs w:val="20"/>
          <w14:ligatures w14:val="none"/>
        </w:rPr>
        <w:tab/>
        <w:t>Discussion</w:t>
      </w:r>
    </w:p>
    <w:p w14:paraId="672BC7FD" w14:textId="77777777" w:rsidR="00E441C8" w:rsidRPr="00E441C8" w:rsidRDefault="00E441C8" w:rsidP="00E441C8">
      <w:pPr>
        <w:spacing w:after="0" w:line="276" w:lineRule="auto"/>
        <w:rPr>
          <w:rFonts w:ascii="Times New Roman" w:eastAsia="Times New Roman" w:hAnsi="Times New Roman" w:cs="Times New Roman"/>
          <w:kern w:val="0"/>
          <w:sz w:val="8"/>
          <w:szCs w:val="8"/>
          <w14:ligatures w14:val="none"/>
        </w:rPr>
      </w:pPr>
    </w:p>
    <w:p w14:paraId="15A41067" w14:textId="77777777"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2.1 Energy Efficiency Framework</w:t>
      </w:r>
    </w:p>
    <w:p w14:paraId="5215EA93" w14:textId="77777777" w:rsidR="00E441C8" w:rsidRPr="00E441C8" w:rsidRDefault="00E441C8" w:rsidP="00E441C8">
      <w:pPr>
        <w:spacing w:after="0" w:line="240" w:lineRule="auto"/>
        <w:rPr>
          <w:rFonts w:ascii="Times New Roman" w:eastAsia="Times New Roman" w:hAnsi="Times New Roman" w:cs="Times New Roman"/>
          <w:kern w:val="0"/>
          <w:sz w:val="20"/>
          <w:szCs w:val="20"/>
          <w14:ligatures w14:val="none"/>
        </w:rPr>
      </w:pPr>
    </w:p>
    <w:p w14:paraId="2DD4FB38" w14:textId="27F10CBC" w:rsidR="00E441C8" w:rsidRPr="00E441C8" w:rsidRDefault="00E441C8" w:rsidP="00E441C8">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5G NR, energy savings at both the network and UE have been extensively studied </w:t>
      </w:r>
      <w:sdt>
        <w:sdtPr>
          <w:rPr>
            <w:rFonts w:ascii="Times New Roman" w:eastAsia="Times New Roman" w:hAnsi="Times New Roman" w:cs="Times New Roman"/>
            <w:kern w:val="0"/>
            <w:sz w:val="20"/>
            <w:szCs w:val="20"/>
            <w14:ligatures w14:val="none"/>
          </w:rPr>
          <w:id w:val="1645697060"/>
          <w:citation/>
        </w:sdtPr>
        <w:sdtEndPr/>
        <w:sdtContent>
          <w:r w:rsidRPr="00E441C8">
            <w:rPr>
              <w:rFonts w:ascii="Times New Roman" w:eastAsia="Times New Roman" w:hAnsi="Times New Roman" w:cs="Times New Roman"/>
              <w:kern w:val="0"/>
              <w:sz w:val="20"/>
              <w:szCs w:val="20"/>
              <w14:ligatures w14:val="none"/>
            </w:rPr>
            <w:fldChar w:fldCharType="begin"/>
          </w:r>
          <w:r w:rsidRPr="00E441C8">
            <w:rPr>
              <w:rFonts w:ascii="Times New Roman" w:eastAsia="Times New Roman" w:hAnsi="Times New Roman" w:cs="Times New Roman"/>
              <w:kern w:val="0"/>
              <w:sz w:val="20"/>
              <w:szCs w:val="20"/>
              <w14:ligatures w14:val="none"/>
            </w:rPr>
            <w:instrText xml:space="preserve"> CITATION TR38840 \l 1033 </w:instrText>
          </w:r>
          <w:r w:rsidRPr="00E441C8">
            <w:rPr>
              <w:rFonts w:ascii="Times New Roman" w:eastAsia="Times New Roman" w:hAnsi="Times New Roman" w:cs="Times New Roman"/>
              <w:kern w:val="0"/>
              <w:sz w:val="20"/>
              <w:szCs w:val="20"/>
              <w14:ligatures w14:val="none"/>
            </w:rPr>
            <w:fldChar w:fldCharType="separate"/>
          </w:r>
          <w:r w:rsidR="00FB73A5" w:rsidRPr="00FB73A5">
            <w:rPr>
              <w:rFonts w:ascii="Times New Roman" w:eastAsia="Times New Roman" w:hAnsi="Times New Roman" w:cs="Times New Roman"/>
              <w:noProof/>
              <w:kern w:val="0"/>
              <w:sz w:val="20"/>
              <w:szCs w:val="20"/>
              <w14:ligatures w14:val="none"/>
            </w:rPr>
            <w:t>[3]</w:t>
          </w:r>
          <w:r w:rsidRPr="00E441C8">
            <w:rPr>
              <w:rFonts w:ascii="Times New Roman" w:eastAsia="Times New Roman" w:hAnsi="Times New Roman" w:cs="Times New Roman"/>
              <w:kern w:val="0"/>
              <w:sz w:val="20"/>
              <w:szCs w:val="20"/>
              <w14:ligatures w14:val="none"/>
            </w:rPr>
            <w:fldChar w:fldCharType="end"/>
          </w:r>
        </w:sdtContent>
      </w:sdt>
      <w:sdt>
        <w:sdtPr>
          <w:rPr>
            <w:rFonts w:ascii="Times New Roman" w:eastAsia="Times New Roman" w:hAnsi="Times New Roman" w:cs="Times New Roman"/>
            <w:kern w:val="0"/>
            <w:sz w:val="20"/>
            <w:szCs w:val="20"/>
            <w14:ligatures w14:val="none"/>
          </w:rPr>
          <w:id w:val="1608080040"/>
          <w:citation/>
        </w:sdtPr>
        <w:sdtEndPr/>
        <w:sdtContent>
          <w:r w:rsidRPr="00E441C8">
            <w:rPr>
              <w:rFonts w:ascii="Times New Roman" w:eastAsia="Times New Roman" w:hAnsi="Times New Roman" w:cs="Times New Roman"/>
              <w:kern w:val="0"/>
              <w:sz w:val="20"/>
              <w:szCs w:val="20"/>
              <w14:ligatures w14:val="none"/>
            </w:rPr>
            <w:fldChar w:fldCharType="begin"/>
          </w:r>
          <w:r w:rsidRPr="00E441C8">
            <w:rPr>
              <w:rFonts w:ascii="Times New Roman" w:eastAsia="Times New Roman" w:hAnsi="Times New Roman" w:cs="Times New Roman"/>
              <w:kern w:val="0"/>
              <w:sz w:val="20"/>
              <w:szCs w:val="20"/>
              <w14:ligatures w14:val="none"/>
            </w:rPr>
            <w:instrText xml:space="preserve"> CITATION TR38864 \l 1033 </w:instrText>
          </w:r>
          <w:r w:rsidRPr="00E441C8">
            <w:rPr>
              <w:rFonts w:ascii="Times New Roman" w:eastAsia="Times New Roman" w:hAnsi="Times New Roman" w:cs="Times New Roman"/>
              <w:kern w:val="0"/>
              <w:sz w:val="20"/>
              <w:szCs w:val="20"/>
              <w14:ligatures w14:val="none"/>
            </w:rPr>
            <w:fldChar w:fldCharType="separate"/>
          </w:r>
          <w:r w:rsidR="00FB73A5">
            <w:rPr>
              <w:rFonts w:ascii="Times New Roman" w:eastAsia="Times New Roman" w:hAnsi="Times New Roman" w:cs="Times New Roman"/>
              <w:noProof/>
              <w:kern w:val="0"/>
              <w:sz w:val="20"/>
              <w:szCs w:val="20"/>
              <w14:ligatures w14:val="none"/>
            </w:rPr>
            <w:t xml:space="preserve"> </w:t>
          </w:r>
          <w:r w:rsidR="00FB73A5" w:rsidRPr="00FB73A5">
            <w:rPr>
              <w:rFonts w:ascii="Times New Roman" w:eastAsia="Times New Roman" w:hAnsi="Times New Roman" w:cs="Times New Roman"/>
              <w:noProof/>
              <w:kern w:val="0"/>
              <w:sz w:val="20"/>
              <w:szCs w:val="20"/>
              <w14:ligatures w14:val="none"/>
            </w:rPr>
            <w:t>[4]</w:t>
          </w:r>
          <w:r w:rsidRPr="00E441C8">
            <w:rPr>
              <w:rFonts w:ascii="Times New Roman" w:eastAsia="Times New Roman" w:hAnsi="Times New Roman" w:cs="Times New Roman"/>
              <w:kern w:val="0"/>
              <w:sz w:val="20"/>
              <w:szCs w:val="20"/>
              <w14:ligatures w14:val="none"/>
            </w:rPr>
            <w:fldChar w:fldCharType="end"/>
          </w:r>
        </w:sdtContent>
      </w:sdt>
      <w:r w:rsidRPr="00E441C8">
        <w:rPr>
          <w:rFonts w:ascii="Times New Roman" w:eastAsia="Times New Roman" w:hAnsi="Times New Roman" w:cs="Times New Roman"/>
          <w:kern w:val="0"/>
          <w:sz w:val="20"/>
          <w:szCs w:val="20"/>
          <w14:ligatures w14:val="none"/>
        </w:rPr>
        <w:t xml:space="preserve">, and later specified up to NR Rel-19, with the focus of RAN starting on UE power savings up to Rel-17, followed by growing interest of network vendors and operators in improving energy efficiency to reduce operational costs at the network side. Due to the discussions and specification work on UE energy savings and network energy savings happening sequentially, UE power saving techniques are not necessarily operationally efficient from energy perspective at the network side, and similarly, some NR specified NES techniques cause an increase in complexity at the UE side, e.g., the UE needing to monitor more PDCCH signals that trigger cell DTX/DRX inactive time periods, as well as the UE computing CSI for additional hypotheses to enable the network select an energy-efficient MIMO configuration. This conflict of interest, in addition to the lack of mutually beneficial design to both network and UE sides have led to lack of implementation of EE approaches in NR. </w:t>
      </w:r>
      <w:r w:rsidR="00A419DE">
        <w:rPr>
          <w:rFonts w:ascii="Times New Roman" w:eastAsia="Times New Roman" w:hAnsi="Times New Roman" w:cs="Times New Roman"/>
          <w:kern w:val="0"/>
          <w:sz w:val="20"/>
          <w:szCs w:val="20"/>
          <w14:ligatures w14:val="none"/>
        </w:rPr>
        <w:t>In general</w:t>
      </w:r>
      <w:r w:rsidRPr="00E441C8">
        <w:rPr>
          <w:rFonts w:ascii="Times New Roman" w:eastAsia="Times New Roman" w:hAnsi="Times New Roman" w:cs="Times New Roman"/>
          <w:kern w:val="0"/>
          <w:sz w:val="20"/>
          <w:szCs w:val="20"/>
          <w14:ligatures w14:val="none"/>
        </w:rPr>
        <w:t>, energy efficient 6GR interface designs should be supported from Day 1 as a mandatory element of 6GR, rather than a set of optional features whose actual implementation is limited to a small subset of network equipment and UE chipsets.</w:t>
      </w:r>
      <w:r w:rsidR="00A419DE">
        <w:rPr>
          <w:rFonts w:ascii="Times New Roman" w:eastAsia="Times New Roman" w:hAnsi="Times New Roman" w:cs="Times New Roman"/>
          <w:kern w:val="0"/>
          <w:sz w:val="20"/>
          <w:szCs w:val="20"/>
          <w14:ligatures w14:val="none"/>
        </w:rPr>
        <w:t xml:space="preserve"> Moreover</w:t>
      </w:r>
      <w:r w:rsidR="00A419DE" w:rsidRPr="00E441C8">
        <w:rPr>
          <w:rFonts w:ascii="Times New Roman" w:eastAsia="Times New Roman" w:hAnsi="Times New Roman" w:cs="Times New Roman"/>
          <w:kern w:val="0"/>
          <w:sz w:val="20"/>
          <w:szCs w:val="20"/>
          <w14:ligatures w14:val="none"/>
        </w:rPr>
        <w:t>, the study on 6GR interface needs to strive for designs that achieve mutual energy savings at both the network side and the UE side, rather than promoting solutions that prioritize the UE side over the network side, or vice versa.</w:t>
      </w:r>
    </w:p>
    <w:p w14:paraId="5EB669CF" w14:textId="77777777" w:rsidR="00E441C8" w:rsidRPr="00E441C8" w:rsidRDefault="00E441C8" w:rsidP="00E441C8">
      <w:pPr>
        <w:spacing w:after="0" w:line="240" w:lineRule="auto"/>
        <w:rPr>
          <w:rFonts w:ascii="Times New Roman" w:eastAsia="Times New Roman" w:hAnsi="Times New Roman" w:cs="Times New Roman"/>
          <w:kern w:val="0"/>
          <w:sz w:val="8"/>
          <w:szCs w:val="8"/>
          <w14:ligatures w14:val="none"/>
        </w:rPr>
      </w:pPr>
    </w:p>
    <w:p w14:paraId="72B6DEF9" w14:textId="77777777" w:rsidR="000D39AC" w:rsidRPr="000D39AC" w:rsidRDefault="000D39AC" w:rsidP="00E441C8">
      <w:pPr>
        <w:pStyle w:val="Proposal"/>
        <w:tabs>
          <w:tab w:val="clear" w:pos="360"/>
          <w:tab w:val="num" w:pos="1304"/>
        </w:tabs>
        <w:ind w:left="1304" w:hanging="1304"/>
        <w:rPr>
          <w:rFonts w:eastAsia="Calibri"/>
        </w:rPr>
      </w:pPr>
      <w:r>
        <w:t xml:space="preserve">Energy efficiency is leveraged across the 6G RAN design and supported as a Day 1 mandatory feature of 6GR. </w:t>
      </w:r>
    </w:p>
    <w:p w14:paraId="605C5CB2" w14:textId="29170210" w:rsidR="00E441C8" w:rsidRPr="000D39AC" w:rsidRDefault="00E441C8" w:rsidP="00E441C8">
      <w:pPr>
        <w:pStyle w:val="Proposal"/>
        <w:tabs>
          <w:tab w:val="clear" w:pos="360"/>
          <w:tab w:val="num" w:pos="1304"/>
        </w:tabs>
        <w:ind w:left="1304" w:hanging="1304"/>
        <w:rPr>
          <w:rFonts w:eastAsia="Calibri"/>
        </w:rPr>
      </w:pPr>
      <w:r w:rsidRPr="000D39AC">
        <w:rPr>
          <w:rFonts w:eastAsia="Calibri"/>
        </w:rPr>
        <w:t xml:space="preserve">Strive for 6GR interface design that achieves energy savings at both the network side and the UE side. </w:t>
      </w:r>
    </w:p>
    <w:p w14:paraId="457A18E0" w14:textId="0C388CCE" w:rsidR="0006572C" w:rsidRDefault="00A419DE" w:rsidP="00E441C8">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In order to achieve </w:t>
      </w:r>
      <w:r w:rsidR="0006572C">
        <w:rPr>
          <w:rFonts w:ascii="Times New Roman" w:eastAsia="Times New Roman" w:hAnsi="Times New Roman" w:cs="Times New Roman"/>
          <w:kern w:val="0"/>
          <w:sz w:val="20"/>
          <w:szCs w:val="20"/>
          <w14:ligatures w14:val="none"/>
        </w:rPr>
        <w:t xml:space="preserve">this balance between </w:t>
      </w:r>
      <w:r w:rsidR="006564D3">
        <w:rPr>
          <w:rFonts w:ascii="Times New Roman" w:eastAsia="Times New Roman" w:hAnsi="Times New Roman" w:cs="Times New Roman"/>
          <w:kern w:val="0"/>
          <w:sz w:val="20"/>
          <w:szCs w:val="20"/>
          <w14:ligatures w14:val="none"/>
        </w:rPr>
        <w:t xml:space="preserve">energy efficiency and complexity </w:t>
      </w:r>
      <w:r w:rsidR="00837932">
        <w:rPr>
          <w:rFonts w:ascii="Times New Roman" w:eastAsia="Times New Roman" w:hAnsi="Times New Roman" w:cs="Times New Roman"/>
          <w:kern w:val="0"/>
          <w:sz w:val="20"/>
          <w:szCs w:val="20"/>
          <w14:ligatures w14:val="none"/>
        </w:rPr>
        <w:t xml:space="preserve">simultaneously </w:t>
      </w:r>
      <w:r w:rsidR="006564D3">
        <w:rPr>
          <w:rFonts w:ascii="Times New Roman" w:eastAsia="Times New Roman" w:hAnsi="Times New Roman" w:cs="Times New Roman"/>
          <w:kern w:val="0"/>
          <w:sz w:val="20"/>
          <w:szCs w:val="20"/>
          <w14:ligatures w14:val="none"/>
        </w:rPr>
        <w:t xml:space="preserve">at both the </w:t>
      </w:r>
      <w:proofErr w:type="spellStart"/>
      <w:r w:rsidR="006564D3">
        <w:rPr>
          <w:rFonts w:ascii="Times New Roman" w:eastAsia="Times New Roman" w:hAnsi="Times New Roman" w:cs="Times New Roman"/>
          <w:kern w:val="0"/>
          <w:sz w:val="20"/>
          <w:szCs w:val="20"/>
          <w14:ligatures w14:val="none"/>
        </w:rPr>
        <w:t>gNB</w:t>
      </w:r>
      <w:proofErr w:type="spellEnd"/>
      <w:r w:rsidR="006564D3">
        <w:rPr>
          <w:rFonts w:ascii="Times New Roman" w:eastAsia="Times New Roman" w:hAnsi="Times New Roman" w:cs="Times New Roman"/>
          <w:kern w:val="0"/>
          <w:sz w:val="20"/>
          <w:szCs w:val="20"/>
          <w14:ligatures w14:val="none"/>
        </w:rPr>
        <w:t xml:space="preserve"> side and the UE side,</w:t>
      </w:r>
      <w:r w:rsidR="00837932">
        <w:rPr>
          <w:rFonts w:ascii="Times New Roman" w:eastAsia="Times New Roman" w:hAnsi="Times New Roman" w:cs="Times New Roman"/>
          <w:kern w:val="0"/>
          <w:sz w:val="20"/>
          <w:szCs w:val="20"/>
          <w14:ligatures w14:val="none"/>
        </w:rPr>
        <w:t xml:space="preserve"> RAN1 should strive to </w:t>
      </w:r>
      <w:r w:rsidR="00486849">
        <w:rPr>
          <w:rFonts w:ascii="Times New Roman" w:eastAsia="Times New Roman" w:hAnsi="Times New Roman" w:cs="Times New Roman"/>
          <w:kern w:val="0"/>
          <w:sz w:val="20"/>
          <w:szCs w:val="20"/>
          <w14:ligatures w14:val="none"/>
        </w:rPr>
        <w:t>ensure</w:t>
      </w:r>
      <w:r w:rsidR="00837932">
        <w:rPr>
          <w:rFonts w:ascii="Times New Roman" w:eastAsia="Times New Roman" w:hAnsi="Times New Roman" w:cs="Times New Roman"/>
          <w:kern w:val="0"/>
          <w:sz w:val="20"/>
          <w:szCs w:val="20"/>
          <w14:ligatures w14:val="none"/>
        </w:rPr>
        <w:t xml:space="preserve"> metrics </w:t>
      </w:r>
      <w:r w:rsidR="00486849">
        <w:rPr>
          <w:rFonts w:ascii="Times New Roman" w:eastAsia="Times New Roman" w:hAnsi="Times New Roman" w:cs="Times New Roman"/>
          <w:kern w:val="0"/>
          <w:sz w:val="20"/>
          <w:szCs w:val="20"/>
          <w14:ligatures w14:val="none"/>
        </w:rPr>
        <w:t>which</w:t>
      </w:r>
      <w:r w:rsidR="00837932">
        <w:rPr>
          <w:rFonts w:ascii="Times New Roman" w:eastAsia="Times New Roman" w:hAnsi="Times New Roman" w:cs="Times New Roman"/>
          <w:kern w:val="0"/>
          <w:sz w:val="20"/>
          <w:szCs w:val="20"/>
          <w14:ligatures w14:val="none"/>
        </w:rPr>
        <w:t xml:space="preserve"> e</w:t>
      </w:r>
      <w:r w:rsidR="00486849">
        <w:rPr>
          <w:rFonts w:ascii="Times New Roman" w:eastAsia="Times New Roman" w:hAnsi="Times New Roman" w:cs="Times New Roman"/>
          <w:kern w:val="0"/>
          <w:sz w:val="20"/>
          <w:szCs w:val="20"/>
          <w14:ligatures w14:val="none"/>
        </w:rPr>
        <w:t xml:space="preserve">nsure that an energy-efficient solution at the network side does not </w:t>
      </w:r>
      <w:r w:rsidR="00BD5380">
        <w:rPr>
          <w:rFonts w:ascii="Times New Roman" w:eastAsia="Times New Roman" w:hAnsi="Times New Roman" w:cs="Times New Roman"/>
          <w:kern w:val="0"/>
          <w:sz w:val="20"/>
          <w:szCs w:val="20"/>
          <w14:ligatures w14:val="none"/>
        </w:rPr>
        <w:t>significantly increase</w:t>
      </w:r>
      <w:r w:rsidR="00486849">
        <w:rPr>
          <w:rFonts w:ascii="Times New Roman" w:eastAsia="Times New Roman" w:hAnsi="Times New Roman" w:cs="Times New Roman"/>
          <w:kern w:val="0"/>
          <w:sz w:val="20"/>
          <w:szCs w:val="20"/>
          <w14:ligatures w14:val="none"/>
        </w:rPr>
        <w:t xml:space="preserve"> complexity</w:t>
      </w:r>
      <w:r w:rsidR="00BD5380">
        <w:rPr>
          <w:rFonts w:ascii="Times New Roman" w:eastAsia="Times New Roman" w:hAnsi="Times New Roman" w:cs="Times New Roman"/>
          <w:kern w:val="0"/>
          <w:sz w:val="20"/>
          <w:szCs w:val="20"/>
          <w14:ligatures w14:val="none"/>
        </w:rPr>
        <w:t xml:space="preserve"> and/or energy consumption at the device side</w:t>
      </w:r>
      <w:r w:rsidR="0063626A">
        <w:rPr>
          <w:rFonts w:ascii="Times New Roman" w:eastAsia="Times New Roman" w:hAnsi="Times New Roman" w:cs="Times New Roman"/>
          <w:kern w:val="0"/>
          <w:sz w:val="20"/>
          <w:szCs w:val="20"/>
          <w14:ligatures w14:val="none"/>
        </w:rPr>
        <w:t xml:space="preserve">. Similarly, UE energy-efficient solutions should not result in system performance loss, increase in complexity </w:t>
      </w:r>
      <w:r w:rsidR="001E2220">
        <w:rPr>
          <w:rFonts w:ascii="Times New Roman" w:eastAsia="Times New Roman" w:hAnsi="Times New Roman" w:cs="Times New Roman"/>
          <w:kern w:val="0"/>
          <w:sz w:val="20"/>
          <w:szCs w:val="20"/>
          <w14:ligatures w14:val="none"/>
        </w:rPr>
        <w:t>and/or energy consumption.</w:t>
      </w:r>
      <w:r w:rsidR="006564D3">
        <w:rPr>
          <w:rFonts w:ascii="Times New Roman" w:eastAsia="Times New Roman" w:hAnsi="Times New Roman" w:cs="Times New Roman"/>
          <w:kern w:val="0"/>
          <w:sz w:val="20"/>
          <w:szCs w:val="20"/>
          <w14:ligatures w14:val="none"/>
        </w:rPr>
        <w:t xml:space="preserve"> </w:t>
      </w:r>
    </w:p>
    <w:p w14:paraId="6073552A" w14:textId="77777777" w:rsidR="0006572C" w:rsidRPr="0006572C" w:rsidRDefault="0006572C" w:rsidP="00E441C8">
      <w:pPr>
        <w:spacing w:after="0" w:line="240" w:lineRule="auto"/>
        <w:rPr>
          <w:rFonts w:ascii="Times New Roman" w:eastAsia="Times New Roman" w:hAnsi="Times New Roman" w:cs="Times New Roman"/>
          <w:kern w:val="0"/>
          <w:sz w:val="8"/>
          <w:szCs w:val="8"/>
          <w14:ligatures w14:val="none"/>
        </w:rPr>
      </w:pPr>
    </w:p>
    <w:p w14:paraId="6B7EE910" w14:textId="169C4F9E" w:rsidR="0006572C" w:rsidRPr="000D39AC" w:rsidRDefault="001E2220" w:rsidP="0006572C">
      <w:pPr>
        <w:pStyle w:val="Proposal"/>
        <w:tabs>
          <w:tab w:val="clear" w:pos="360"/>
          <w:tab w:val="num" w:pos="1304"/>
        </w:tabs>
        <w:ind w:left="1304" w:hanging="1304"/>
        <w:rPr>
          <w:rFonts w:eastAsia="Calibri"/>
        </w:rPr>
      </w:pPr>
      <w:r>
        <w:rPr>
          <w:rFonts w:eastAsia="Calibri"/>
        </w:rPr>
        <w:t>Metric</w:t>
      </w:r>
      <w:r w:rsidR="005F6B58">
        <w:rPr>
          <w:rFonts w:eastAsia="Calibri"/>
        </w:rPr>
        <w:t>(</w:t>
      </w:r>
      <w:r>
        <w:rPr>
          <w:rFonts w:eastAsia="Calibri"/>
        </w:rPr>
        <w:t>s</w:t>
      </w:r>
      <w:r w:rsidR="005F6B58">
        <w:rPr>
          <w:rFonts w:eastAsia="Calibri"/>
        </w:rPr>
        <w:t>)</w:t>
      </w:r>
      <w:r>
        <w:rPr>
          <w:rFonts w:eastAsia="Calibri"/>
        </w:rPr>
        <w:t xml:space="preserve"> that ensure energy saving</w:t>
      </w:r>
      <w:r w:rsidR="002B348E">
        <w:rPr>
          <w:rFonts w:eastAsia="Calibri"/>
        </w:rPr>
        <w:t xml:space="preserve"> mechanism</w:t>
      </w:r>
      <w:r>
        <w:rPr>
          <w:rFonts w:eastAsia="Calibri"/>
        </w:rPr>
        <w:t xml:space="preserve">s at </w:t>
      </w:r>
      <w:r w:rsidR="002B348E">
        <w:rPr>
          <w:rFonts w:eastAsia="Calibri"/>
        </w:rPr>
        <w:t xml:space="preserve">the NW side have no </w:t>
      </w:r>
      <w:r w:rsidR="005F6B58">
        <w:rPr>
          <w:rFonts w:eastAsia="Calibri"/>
        </w:rPr>
        <w:t>detrimental impact on the UE side, and vice versa, are introduced in the RAN WG1 study of EE in 6GR interface</w:t>
      </w:r>
      <w:r w:rsidR="0006572C" w:rsidRPr="000D39AC">
        <w:rPr>
          <w:rFonts w:eastAsia="Calibri"/>
        </w:rPr>
        <w:t xml:space="preserve">. </w:t>
      </w:r>
    </w:p>
    <w:p w14:paraId="525CFC65" w14:textId="78191B91" w:rsidR="00E441C8" w:rsidRPr="00E441C8" w:rsidRDefault="00E441C8" w:rsidP="00E441C8">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5G NR, EE-based solutions have mainly focused on scenarios in which the UE is in RRC connected mode. However, the UE is in RRC idle mode for a more significant portion of the time, where energy consumption is still on to enable SSB monitoring for initial access purposes. Given that, energy efficient operation needs to be considered for all supported RRC states in 6GR to maximize energy savings at both network and UE sides. </w:t>
      </w:r>
    </w:p>
    <w:p w14:paraId="544B7F77" w14:textId="77777777" w:rsidR="00E441C8" w:rsidRPr="00E441C8" w:rsidRDefault="00E441C8" w:rsidP="00E441C8">
      <w:pPr>
        <w:spacing w:after="0" w:line="240" w:lineRule="auto"/>
        <w:rPr>
          <w:rFonts w:ascii="Times New Roman" w:eastAsia="Times New Roman" w:hAnsi="Times New Roman" w:cs="Times New Roman"/>
          <w:kern w:val="0"/>
          <w:sz w:val="8"/>
          <w:szCs w:val="8"/>
          <w14:ligatures w14:val="none"/>
        </w:rPr>
      </w:pPr>
    </w:p>
    <w:p w14:paraId="3B6C8554" w14:textId="77777777" w:rsidR="000D39AC" w:rsidRDefault="000D39AC" w:rsidP="000D39AC">
      <w:pPr>
        <w:pStyle w:val="Proposal"/>
        <w:tabs>
          <w:tab w:val="clear" w:pos="360"/>
          <w:tab w:val="num" w:pos="1304"/>
        </w:tabs>
        <w:ind w:left="1304" w:hanging="1304"/>
      </w:pPr>
      <w:r>
        <w:t xml:space="preserve">Energy efficiency enhancement approaches are considered for all supported RRC states in 6GR. </w:t>
      </w:r>
    </w:p>
    <w:p w14:paraId="2F1F1AE3" w14:textId="77777777" w:rsidR="00E441C8" w:rsidRPr="00E441C8" w:rsidRDefault="00E441C8" w:rsidP="00E441C8">
      <w:pPr>
        <w:spacing w:after="0" w:line="276" w:lineRule="auto"/>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t xml:space="preserve">In 5G NR, as well as LTE, the system design with respect to device types, use cases, have been designed top down starting with the most demanding use cases which were then scaled down to even lower complexities, powers, capabilities, and bandwidths. In our opinion, 6GR should be designed bottom-up with one single set of specifications that support all use cases with minimum customization and large degrees of economy of scale. The departure from a top-down approach towards a scalable design paradigm benefits the proliferation of verticals featuring many different device types with long life cycles and is additionally expected to deliver network energy savings and overhead reductions for </w:t>
      </w:r>
      <w:proofErr w:type="spellStart"/>
      <w:r w:rsidRPr="00E441C8">
        <w:rPr>
          <w:rFonts w:ascii="Times New Roman" w:eastAsia="Times New Roman" w:hAnsi="Times New Roman" w:cs="Times New Roman"/>
          <w:bCs/>
          <w:kern w:val="0"/>
          <w:sz w:val="20"/>
          <w:szCs w:val="20"/>
          <w14:ligatures w14:val="none"/>
        </w:rPr>
        <w:t>eMBB</w:t>
      </w:r>
      <w:proofErr w:type="spellEnd"/>
      <w:r w:rsidRPr="00E441C8">
        <w:rPr>
          <w:rFonts w:ascii="Times New Roman" w:eastAsia="Times New Roman" w:hAnsi="Times New Roman" w:cs="Times New Roman"/>
          <w:bCs/>
          <w:kern w:val="0"/>
          <w:sz w:val="20"/>
          <w:szCs w:val="20"/>
          <w14:ligatures w14:val="none"/>
        </w:rPr>
        <w:t xml:space="preserve"> operation. That being said, 6G capable networks should be designed bottom-up, meaning a single RAT is scaled from a minimum set of KPIs, where resources are allocated upwards to the most demanding ones.</w:t>
      </w:r>
    </w:p>
    <w:p w14:paraId="57573DB8" w14:textId="77777777" w:rsidR="00E441C8" w:rsidRPr="00E441C8" w:rsidRDefault="00E441C8" w:rsidP="00E441C8">
      <w:pPr>
        <w:spacing w:after="0" w:line="276" w:lineRule="auto"/>
        <w:rPr>
          <w:rFonts w:ascii="Times New Roman" w:eastAsia="Times New Roman" w:hAnsi="Times New Roman" w:cs="Times New Roman"/>
          <w:bCs/>
          <w:kern w:val="0"/>
          <w:sz w:val="8"/>
          <w:szCs w:val="8"/>
          <w14:ligatures w14:val="none"/>
        </w:rPr>
      </w:pPr>
    </w:p>
    <w:p w14:paraId="21846317" w14:textId="77777777" w:rsidR="000D39AC" w:rsidRDefault="000D39AC" w:rsidP="000D39AC">
      <w:pPr>
        <w:pStyle w:val="Proposal"/>
        <w:tabs>
          <w:tab w:val="clear" w:pos="360"/>
          <w:tab w:val="num" w:pos="1304"/>
        </w:tabs>
        <w:ind w:left="1304" w:hanging="1304"/>
      </w:pPr>
      <w:r>
        <w:t>6G Radio is designed bottom-up, i.e., a</w:t>
      </w:r>
      <w:r w:rsidRPr="00CC3241">
        <w:t xml:space="preserve"> </w:t>
      </w:r>
      <w:r w:rsidRPr="00CD768E">
        <w:t xml:space="preserve">single RAT is scaled from a minimum set of KPIs, where resources are allocated upwards to the most demanding </w:t>
      </w:r>
      <w:r>
        <w:t xml:space="preserve">use cases, to deliver network energy savings across verticals featuring different device types. </w:t>
      </w:r>
    </w:p>
    <w:p w14:paraId="7BA79B3A" w14:textId="77777777" w:rsidR="00E441C8" w:rsidRDefault="00E441C8" w:rsidP="00E441C8">
      <w:pPr>
        <w:spacing w:after="0" w:line="276" w:lineRule="auto"/>
        <w:rPr>
          <w:rFonts w:ascii="Times New Roman" w:eastAsia="Times New Roman" w:hAnsi="Times New Roman" w:cs="Times New Roman"/>
          <w:bCs/>
          <w:kern w:val="0"/>
          <w:sz w:val="8"/>
          <w:szCs w:val="8"/>
          <w14:ligatures w14:val="none"/>
        </w:rPr>
      </w:pPr>
    </w:p>
    <w:p w14:paraId="0B07B5FA" w14:textId="77777777" w:rsidR="009B239A" w:rsidRDefault="009B239A" w:rsidP="00E441C8">
      <w:pPr>
        <w:spacing w:after="0" w:line="276" w:lineRule="auto"/>
        <w:rPr>
          <w:rFonts w:ascii="Times New Roman" w:eastAsia="Times New Roman" w:hAnsi="Times New Roman" w:cs="Times New Roman"/>
          <w:bCs/>
          <w:kern w:val="0"/>
          <w:sz w:val="8"/>
          <w:szCs w:val="8"/>
          <w14:ligatures w14:val="none"/>
        </w:rPr>
      </w:pPr>
    </w:p>
    <w:p w14:paraId="1BABEB84" w14:textId="77777777" w:rsidR="009B239A" w:rsidRDefault="009B239A" w:rsidP="00E441C8">
      <w:pPr>
        <w:spacing w:after="0" w:line="276" w:lineRule="auto"/>
        <w:rPr>
          <w:rFonts w:ascii="Times New Roman" w:eastAsia="Times New Roman" w:hAnsi="Times New Roman" w:cs="Times New Roman"/>
          <w:bCs/>
          <w:kern w:val="0"/>
          <w:sz w:val="8"/>
          <w:szCs w:val="8"/>
          <w14:ligatures w14:val="none"/>
        </w:rPr>
      </w:pPr>
    </w:p>
    <w:p w14:paraId="42CC0976" w14:textId="77777777" w:rsidR="009B239A" w:rsidRDefault="009B239A" w:rsidP="00E441C8">
      <w:pPr>
        <w:spacing w:after="0" w:line="276" w:lineRule="auto"/>
        <w:rPr>
          <w:rFonts w:ascii="Times New Roman" w:eastAsia="Times New Roman" w:hAnsi="Times New Roman" w:cs="Times New Roman"/>
          <w:bCs/>
          <w:kern w:val="0"/>
          <w:sz w:val="8"/>
          <w:szCs w:val="8"/>
          <w14:ligatures w14:val="none"/>
        </w:rPr>
      </w:pPr>
    </w:p>
    <w:p w14:paraId="54890547" w14:textId="77777777" w:rsidR="009B239A" w:rsidRDefault="009B239A" w:rsidP="00E441C8">
      <w:pPr>
        <w:spacing w:after="0" w:line="276" w:lineRule="auto"/>
        <w:rPr>
          <w:rFonts w:ascii="Times New Roman" w:eastAsia="Times New Roman" w:hAnsi="Times New Roman" w:cs="Times New Roman"/>
          <w:bCs/>
          <w:kern w:val="0"/>
          <w:sz w:val="8"/>
          <w:szCs w:val="8"/>
          <w14:ligatures w14:val="none"/>
        </w:rPr>
      </w:pPr>
    </w:p>
    <w:p w14:paraId="35898B9B" w14:textId="77777777" w:rsidR="009B239A" w:rsidRPr="00E441C8" w:rsidRDefault="009B239A" w:rsidP="00E441C8">
      <w:pPr>
        <w:spacing w:after="0" w:line="276" w:lineRule="auto"/>
        <w:rPr>
          <w:rFonts w:ascii="Times New Roman" w:eastAsia="Times New Roman" w:hAnsi="Times New Roman" w:cs="Times New Roman"/>
          <w:bCs/>
          <w:kern w:val="0"/>
          <w:sz w:val="8"/>
          <w:szCs w:val="8"/>
          <w14:ligatures w14:val="none"/>
        </w:rPr>
      </w:pPr>
    </w:p>
    <w:p w14:paraId="67FB0AD6" w14:textId="3CEE7401"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lastRenderedPageBreak/>
        <w:t>2.2 Initial Access</w:t>
      </w:r>
      <w:r w:rsidR="00593F04">
        <w:rPr>
          <w:rFonts w:ascii="Times New Roman" w:eastAsia="Times New Roman" w:hAnsi="Times New Roman" w:cs="Times New Roman"/>
          <w:b/>
          <w:iCs/>
          <w:kern w:val="0"/>
          <w:sz w:val="28"/>
          <w:szCs w:val="20"/>
          <w14:ligatures w14:val="none"/>
        </w:rPr>
        <w:t xml:space="preserve"> and WUS</w:t>
      </w:r>
      <w:r w:rsidRPr="0044389E">
        <w:rPr>
          <w:rFonts w:ascii="Times New Roman" w:eastAsia="Times New Roman" w:hAnsi="Times New Roman" w:cs="Times New Roman"/>
          <w:b/>
          <w:iCs/>
          <w:kern w:val="0"/>
          <w:sz w:val="28"/>
          <w:szCs w:val="20"/>
          <w14:ligatures w14:val="none"/>
        </w:rPr>
        <w:t xml:space="preserve"> Considerations</w:t>
      </w:r>
    </w:p>
    <w:p w14:paraId="24DB9CDE" w14:textId="77777777" w:rsidR="00E441C8" w:rsidRPr="009B239A" w:rsidRDefault="00E441C8" w:rsidP="00E441C8">
      <w:pPr>
        <w:spacing w:after="0" w:line="240" w:lineRule="auto"/>
        <w:rPr>
          <w:rFonts w:ascii="Times New Roman" w:eastAsia="Times New Roman" w:hAnsi="Times New Roman" w:cs="Times New Roman"/>
          <w:kern w:val="0"/>
          <w:sz w:val="8"/>
          <w:szCs w:val="8"/>
          <w14:ligatures w14:val="none"/>
        </w:rPr>
      </w:pPr>
    </w:p>
    <w:p w14:paraId="181DC46C" w14:textId="081F2E17" w:rsidR="00E441C8" w:rsidRDefault="00E441C8" w:rsidP="00E441C8">
      <w:pPr>
        <w:spacing w:after="0" w:line="276" w:lineRule="auto"/>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t xml:space="preserve">During the 5G NR Rel-18 study on NES </w:t>
      </w:r>
      <w:sdt>
        <w:sdtPr>
          <w:rPr>
            <w:rFonts w:ascii="Times New Roman" w:eastAsia="Times New Roman" w:hAnsi="Times New Roman" w:cs="Times New Roman"/>
            <w:bCs/>
            <w:kern w:val="0"/>
            <w:sz w:val="20"/>
            <w:szCs w:val="20"/>
            <w14:ligatures w14:val="none"/>
          </w:rPr>
          <w:id w:val="-1320800153"/>
          <w:citation/>
        </w:sdtPr>
        <w:sdtEndPr/>
        <w:sdtContent>
          <w:r w:rsidRPr="00E441C8">
            <w:rPr>
              <w:rFonts w:ascii="Times New Roman" w:eastAsia="Times New Roman" w:hAnsi="Times New Roman" w:cs="Times New Roman"/>
              <w:bCs/>
              <w:kern w:val="0"/>
              <w:sz w:val="20"/>
              <w:szCs w:val="20"/>
              <w14:ligatures w14:val="none"/>
            </w:rPr>
            <w:fldChar w:fldCharType="begin"/>
          </w:r>
          <w:r w:rsidRPr="00E441C8">
            <w:rPr>
              <w:rFonts w:ascii="Times New Roman" w:eastAsia="Times New Roman" w:hAnsi="Times New Roman" w:cs="Times New Roman"/>
              <w:bCs/>
              <w:kern w:val="0"/>
              <w:sz w:val="20"/>
              <w:szCs w:val="20"/>
              <w14:ligatures w14:val="none"/>
            </w:rPr>
            <w:instrText xml:space="preserve"> CITATION TR38864 \l 1033 </w:instrText>
          </w:r>
          <w:r w:rsidRPr="00E441C8">
            <w:rPr>
              <w:rFonts w:ascii="Times New Roman" w:eastAsia="Times New Roman" w:hAnsi="Times New Roman" w:cs="Times New Roman"/>
              <w:bCs/>
              <w:kern w:val="0"/>
              <w:sz w:val="20"/>
              <w:szCs w:val="20"/>
              <w14:ligatures w14:val="none"/>
            </w:rPr>
            <w:fldChar w:fldCharType="separate"/>
          </w:r>
          <w:r w:rsidR="00FB73A5" w:rsidRPr="00FB73A5">
            <w:rPr>
              <w:rFonts w:ascii="Times New Roman" w:eastAsia="Times New Roman" w:hAnsi="Times New Roman" w:cs="Times New Roman"/>
              <w:noProof/>
              <w:kern w:val="0"/>
              <w:sz w:val="20"/>
              <w:szCs w:val="20"/>
              <w14:ligatures w14:val="none"/>
            </w:rPr>
            <w:t>[4]</w:t>
          </w:r>
          <w:r w:rsidRPr="00E441C8">
            <w:rPr>
              <w:rFonts w:ascii="Times New Roman" w:eastAsia="Times New Roman" w:hAnsi="Times New Roman" w:cs="Times New Roman"/>
              <w:bCs/>
              <w:kern w:val="0"/>
              <w:sz w:val="20"/>
              <w:szCs w:val="20"/>
              <w14:ligatures w14:val="none"/>
            </w:rPr>
            <w:fldChar w:fldCharType="end"/>
          </w:r>
        </w:sdtContent>
      </w:sdt>
      <w:r w:rsidRPr="00E441C8">
        <w:rPr>
          <w:rFonts w:ascii="Times New Roman" w:eastAsia="Times New Roman" w:hAnsi="Times New Roman" w:cs="Times New Roman"/>
          <w:bCs/>
          <w:kern w:val="0"/>
          <w:sz w:val="20"/>
          <w:szCs w:val="20"/>
          <w14:ligatures w14:val="none"/>
        </w:rPr>
        <w:t xml:space="preserve">, it was concluded that extending the SSB periodicity beyond 20ms, e.g., up to 320ms, can help achieve significant energy savings at the network side, via enabling the network to maintain deep sleep for a larger period of time, especially during low network loads. However, extending the SSB periodicity would lead to backward compatibility issues in 5G NR due to the presence of legacy UEs in the network that would keep monitoring the SSB signals according to the Rel-15 NR default SSB periodicity. Subsequently, supporting extended SSB periodicity was proposed for newly NR-assigned bands in some markets, e.g., n104, in which no legacy UEs would exist. Obviously, 6GR poses as a fresh opportunity to introduce a new initial access framework that extends the SSB periodicity values to larger values, e.g., 160ms, on both new and existing bands, targeting 6G-capable UEs. Given that, the NR initial access procedure needs to be re-evaluated, specifically SSB periodicity value extension. </w:t>
      </w:r>
    </w:p>
    <w:p w14:paraId="66F252F7" w14:textId="77777777" w:rsidR="000D39AC" w:rsidRDefault="000D39AC" w:rsidP="000D39AC">
      <w:pPr>
        <w:pStyle w:val="Proposal"/>
        <w:tabs>
          <w:tab w:val="clear" w:pos="360"/>
          <w:tab w:val="num" w:pos="1304"/>
        </w:tabs>
        <w:ind w:left="1304" w:hanging="1304"/>
      </w:pPr>
      <w:r>
        <w:t xml:space="preserve">Derive an updated 6GR initial access procedure with SSB periodicity extended beyond 20ms, followed by evaluation of the performance and the underlying energy savings. </w:t>
      </w:r>
    </w:p>
    <w:p w14:paraId="4AD5779E" w14:textId="77777777" w:rsidR="00E441C8" w:rsidRPr="00E441C8" w:rsidRDefault="00E441C8" w:rsidP="00E441C8">
      <w:pPr>
        <w:numPr>
          <w:ilvl w:val="0"/>
          <w:numId w:val="5"/>
        </w:numPr>
        <w:tabs>
          <w:tab w:val="left" w:pos="1701"/>
        </w:tabs>
        <w:spacing w:after="0" w:line="256" w:lineRule="auto"/>
        <w:jc w:val="both"/>
        <w:rPr>
          <w:rFonts w:ascii="Times New Roman" w:eastAsia="Calibri" w:hAnsi="Times New Roman" w:cs="Times New Roman"/>
          <w:b/>
          <w:bCs/>
          <w:iCs/>
          <w:kern w:val="0"/>
          <w:sz w:val="20"/>
          <w:szCs w:val="20"/>
          <w14:ligatures w14:val="none"/>
        </w:rPr>
      </w:pPr>
      <w:r w:rsidRPr="00E441C8">
        <w:rPr>
          <w:rFonts w:ascii="Times New Roman" w:eastAsia="Calibri" w:hAnsi="Times New Roman" w:cs="Times New Roman"/>
          <w:b/>
          <w:bCs/>
          <w:iCs/>
          <w:kern w:val="0"/>
          <w:sz w:val="20"/>
          <w:szCs w:val="20"/>
          <w14:ligatures w14:val="none"/>
        </w:rPr>
        <w:t xml:space="preserve">The outcome of the NR Rel-18 NES study on SSB enhancements is considered a starting point for the 6GR EE study. </w:t>
      </w:r>
    </w:p>
    <w:p w14:paraId="7A5AC4DB" w14:textId="77777777" w:rsidR="00E441C8" w:rsidRPr="00E441C8" w:rsidRDefault="00E441C8" w:rsidP="00E441C8">
      <w:pPr>
        <w:tabs>
          <w:tab w:val="left" w:pos="1701"/>
        </w:tabs>
        <w:spacing w:line="257" w:lineRule="auto"/>
        <w:jc w:val="both"/>
        <w:rPr>
          <w:rFonts w:ascii="Times New Roman" w:eastAsia="Calibri" w:hAnsi="Times New Roman" w:cs="Times New Roman"/>
          <w:iCs/>
          <w:kern w:val="0"/>
          <w:sz w:val="20"/>
          <w:szCs w:val="20"/>
          <w14:ligatures w14:val="none"/>
        </w:rPr>
      </w:pPr>
      <w:r w:rsidRPr="00E441C8">
        <w:rPr>
          <w:rFonts w:ascii="Times New Roman" w:eastAsia="Calibri" w:hAnsi="Times New Roman" w:cs="Times New Roman"/>
          <w:iCs/>
          <w:kern w:val="0"/>
          <w:sz w:val="20"/>
          <w:szCs w:val="20"/>
          <w14:ligatures w14:val="none"/>
        </w:rPr>
        <w:t>One other aspect of initial access procedure that needs to be further studied is the number of frequency raster points to be monitored by the UE during the initial access procedure. While monitoring fewer frequency raster points improves energy efficiency at the UE side, it may impact the efficacy of the initial access procedure. Therefore, the 6GR study on EE needs to evaluate this tradeoff, to strike a good balance between initial access procedure efficacy and energy efficiency.</w:t>
      </w:r>
    </w:p>
    <w:p w14:paraId="47A50172" w14:textId="77777777" w:rsidR="000D39AC" w:rsidRDefault="000D39AC" w:rsidP="000D39AC">
      <w:pPr>
        <w:pStyle w:val="Proposal"/>
        <w:tabs>
          <w:tab w:val="clear" w:pos="360"/>
          <w:tab w:val="num" w:pos="1304"/>
        </w:tabs>
        <w:ind w:left="1304" w:hanging="1304"/>
      </w:pPr>
      <w:r>
        <w:t xml:space="preserve">Study the pros and cons of the UE monitoring relatively fewer frequency raster points during the prospective 6GR initial access procedure. </w:t>
      </w:r>
    </w:p>
    <w:p w14:paraId="748FC244" w14:textId="47E038D5" w:rsidR="00E513D9" w:rsidRPr="00E513D9" w:rsidRDefault="00D8112A" w:rsidP="00E513D9">
      <w:pPr>
        <w:pStyle w:val="Proposal"/>
        <w:numPr>
          <w:ilvl w:val="0"/>
          <w:numId w:val="0"/>
        </w:numPr>
        <w:rPr>
          <w:b w:val="0"/>
          <w:bCs w:val="0"/>
        </w:rPr>
      </w:pPr>
      <w:r>
        <w:rPr>
          <w:b w:val="0"/>
          <w:bCs w:val="0"/>
        </w:rPr>
        <w:t xml:space="preserve">Furthermore, several proposals were </w:t>
      </w:r>
      <w:r w:rsidR="003E4962">
        <w:rPr>
          <w:b w:val="0"/>
          <w:bCs w:val="0"/>
        </w:rPr>
        <w:t>drafted by the moderators of this agenda in RAN1#122</w:t>
      </w:r>
      <w:r w:rsidR="00FB73A5">
        <w:rPr>
          <w:b w:val="0"/>
          <w:bCs w:val="0"/>
        </w:rPr>
        <w:t xml:space="preserve"> in the FL </w:t>
      </w:r>
      <w:r w:rsidR="00FB73A5" w:rsidRPr="000C0E2A">
        <w:rPr>
          <w:b w:val="0"/>
          <w:bCs w:val="0"/>
        </w:rPr>
        <w:t xml:space="preserve">Summary </w:t>
      </w:r>
      <w:sdt>
        <w:sdtPr>
          <w:rPr>
            <w:b w:val="0"/>
            <w:bCs w:val="0"/>
          </w:rPr>
          <w:id w:val="2046641515"/>
          <w:citation/>
        </w:sdtPr>
        <w:sdtContent>
          <w:r w:rsidR="00FB73A5" w:rsidRPr="000C0E2A">
            <w:rPr>
              <w:b w:val="0"/>
              <w:bCs w:val="0"/>
            </w:rPr>
            <w:fldChar w:fldCharType="begin"/>
          </w:r>
          <w:r w:rsidR="00FB73A5" w:rsidRPr="000C0E2A">
            <w:rPr>
              <w:b w:val="0"/>
              <w:bCs w:val="0"/>
            </w:rPr>
            <w:instrText xml:space="preserve"> CITATION R1_2506602_FLEE \l 1033 </w:instrText>
          </w:r>
          <w:r w:rsidR="00FB73A5" w:rsidRPr="000C0E2A">
            <w:rPr>
              <w:b w:val="0"/>
              <w:bCs w:val="0"/>
            </w:rPr>
            <w:fldChar w:fldCharType="separate"/>
          </w:r>
          <w:r w:rsidR="00FB73A5" w:rsidRPr="000C0E2A">
            <w:rPr>
              <w:b w:val="0"/>
              <w:bCs w:val="0"/>
              <w:noProof/>
            </w:rPr>
            <w:t>[5]</w:t>
          </w:r>
          <w:r w:rsidR="00FB73A5" w:rsidRPr="000C0E2A">
            <w:rPr>
              <w:b w:val="0"/>
              <w:bCs w:val="0"/>
            </w:rPr>
            <w:fldChar w:fldCharType="end"/>
          </w:r>
        </w:sdtContent>
      </w:sdt>
      <w:r w:rsidR="003E4962" w:rsidRPr="000C0E2A">
        <w:rPr>
          <w:b w:val="0"/>
          <w:bCs w:val="0"/>
        </w:rPr>
        <w:t>, however</w:t>
      </w:r>
      <w:r w:rsidR="003E4962">
        <w:rPr>
          <w:b w:val="0"/>
          <w:bCs w:val="0"/>
        </w:rPr>
        <w:t xml:space="preserve">, due to lack of discussion time, </w:t>
      </w:r>
      <w:r w:rsidR="00064164">
        <w:rPr>
          <w:b w:val="0"/>
          <w:bCs w:val="0"/>
        </w:rPr>
        <w:t xml:space="preserve">they were not discussed for potential agreement, including </w:t>
      </w:r>
      <w:r w:rsidR="00C30DD0">
        <w:rPr>
          <w:b w:val="0"/>
          <w:bCs w:val="0"/>
        </w:rPr>
        <w:t>discussion details on efficient SSB and SIB1 mechanisms. We are supportive of</w:t>
      </w:r>
      <w:r w:rsidR="000C0E2A">
        <w:rPr>
          <w:b w:val="0"/>
          <w:bCs w:val="0"/>
        </w:rPr>
        <w:t xml:space="preserve"> the essence of</w:t>
      </w:r>
      <w:r w:rsidR="00C30DD0">
        <w:rPr>
          <w:b w:val="0"/>
          <w:bCs w:val="0"/>
        </w:rPr>
        <w:t xml:space="preserve"> </w:t>
      </w:r>
      <w:r w:rsidR="00A416CF">
        <w:rPr>
          <w:b w:val="0"/>
          <w:bCs w:val="0"/>
        </w:rPr>
        <w:t>FL</w:t>
      </w:r>
      <w:r w:rsidR="00C30DD0">
        <w:rPr>
          <w:b w:val="0"/>
          <w:bCs w:val="0"/>
        </w:rPr>
        <w:t xml:space="preserve"> </w:t>
      </w:r>
      <w:r w:rsidR="00A416CF">
        <w:rPr>
          <w:b w:val="0"/>
          <w:bCs w:val="0"/>
        </w:rPr>
        <w:t>P</w:t>
      </w:r>
      <w:r w:rsidR="006C1B4E">
        <w:rPr>
          <w:b w:val="0"/>
          <w:bCs w:val="0"/>
        </w:rPr>
        <w:t xml:space="preserve">roposal </w:t>
      </w:r>
      <w:r w:rsidR="00A416CF">
        <w:rPr>
          <w:b w:val="0"/>
          <w:bCs w:val="0"/>
        </w:rPr>
        <w:t xml:space="preserve">2.2-16 and </w:t>
      </w:r>
      <w:r w:rsidR="000C0E2A">
        <w:rPr>
          <w:b w:val="0"/>
          <w:bCs w:val="0"/>
        </w:rPr>
        <w:t>FL Proposal 2.3-24</w:t>
      </w:r>
      <w:r w:rsidR="00E513D9">
        <w:rPr>
          <w:b w:val="0"/>
          <w:bCs w:val="0"/>
        </w:rPr>
        <w:t xml:space="preserve"> for energy-efficient SSB and SIB1 mechanisms, respectively</w:t>
      </w:r>
      <w:r w:rsidR="000C0E2A">
        <w:rPr>
          <w:b w:val="0"/>
          <w:bCs w:val="0"/>
        </w:rPr>
        <w:t xml:space="preserve">. </w:t>
      </w:r>
      <w:r w:rsidR="00606B68">
        <w:rPr>
          <w:b w:val="0"/>
          <w:bCs w:val="0"/>
        </w:rPr>
        <w:t xml:space="preserve">We include </w:t>
      </w:r>
      <w:r w:rsidR="00E513D9">
        <w:rPr>
          <w:b w:val="0"/>
          <w:bCs w:val="0"/>
        </w:rPr>
        <w:t xml:space="preserve">modified versions of the said proposals below. </w:t>
      </w:r>
    </w:p>
    <w:p w14:paraId="7B1562DC" w14:textId="77777777" w:rsidR="00163546" w:rsidRPr="00163546" w:rsidRDefault="004D5B75" w:rsidP="00E513D9">
      <w:pPr>
        <w:pStyle w:val="Proposal"/>
        <w:tabs>
          <w:tab w:val="clear" w:pos="360"/>
          <w:tab w:val="num" w:pos="1304"/>
        </w:tabs>
        <w:ind w:left="1304" w:hanging="1304"/>
      </w:pPr>
      <w:r w:rsidRPr="002529ED">
        <w:rPr>
          <w:lang w:val="en-GB"/>
        </w:rPr>
        <w:t>Study and evaluate NW energy saving from increasing the default periodicity of cell-defining SS/PBCH on synchronization raster. Additionally, study and evaluate UE performance impact and mechanisms to mitigate UE performance degradations in important use-cases, considering:</w:t>
      </w:r>
    </w:p>
    <w:p w14:paraId="4A1C99F9" w14:textId="04A9187E" w:rsidR="00E513D9" w:rsidRDefault="00E046B8" w:rsidP="00163546">
      <w:pPr>
        <w:pStyle w:val="Proposal"/>
        <w:numPr>
          <w:ilvl w:val="0"/>
          <w:numId w:val="5"/>
        </w:numPr>
      </w:pPr>
      <w:r w:rsidRPr="002529ED">
        <w:t>SS/PBCH types (e.g., always-on, on-demand)</w:t>
      </w:r>
      <w:r>
        <w:t>.</w:t>
      </w:r>
    </w:p>
    <w:p w14:paraId="0CDEA54A" w14:textId="5800FBF0" w:rsidR="00E046B8" w:rsidRDefault="002747E4" w:rsidP="00163546">
      <w:pPr>
        <w:pStyle w:val="Proposal"/>
        <w:numPr>
          <w:ilvl w:val="0"/>
          <w:numId w:val="5"/>
        </w:numPr>
      </w:pPr>
      <w:r w:rsidRPr="002529ED">
        <w:t>SS/PBCH transmission adaptation</w:t>
      </w:r>
      <w:r>
        <w:t>.</w:t>
      </w:r>
    </w:p>
    <w:p w14:paraId="24BA3D72" w14:textId="3EA71F48" w:rsidR="00D0478D" w:rsidRDefault="00D0478D" w:rsidP="00163546">
      <w:pPr>
        <w:pStyle w:val="Proposal"/>
        <w:numPr>
          <w:ilvl w:val="0"/>
          <w:numId w:val="5"/>
        </w:numPr>
      </w:pPr>
      <w:r w:rsidRPr="002529ED">
        <w:t>SS/PBCH periodicity</w:t>
      </w:r>
      <w:r w:rsidR="002A205D">
        <w:t xml:space="preserve"> values</w:t>
      </w:r>
      <w:r>
        <w:t>.</w:t>
      </w:r>
    </w:p>
    <w:p w14:paraId="40BEDB6F" w14:textId="3A0F061C" w:rsidR="00D0478D" w:rsidRPr="0030283E" w:rsidRDefault="003E7CAD" w:rsidP="00163546">
      <w:pPr>
        <w:pStyle w:val="Proposal"/>
        <w:numPr>
          <w:ilvl w:val="0"/>
          <w:numId w:val="5"/>
        </w:numPr>
      </w:pPr>
      <w:r w:rsidRPr="002529ED">
        <w:t xml:space="preserve">SS/PBCH detection performance </w:t>
      </w:r>
      <w:r w:rsidRPr="002529ED">
        <w:rPr>
          <w:lang w:val="en-GB"/>
        </w:rPr>
        <w:t>(incl. #RBs, #symbols, beamforming)</w:t>
      </w:r>
      <w:r>
        <w:rPr>
          <w:lang w:val="en-GB"/>
        </w:rPr>
        <w:t>.</w:t>
      </w:r>
    </w:p>
    <w:p w14:paraId="5704304C" w14:textId="77777777" w:rsidR="0030283E" w:rsidRPr="0030283E" w:rsidRDefault="0030283E" w:rsidP="0030283E">
      <w:pPr>
        <w:pStyle w:val="Proposal"/>
        <w:numPr>
          <w:ilvl w:val="0"/>
          <w:numId w:val="0"/>
        </w:numPr>
        <w:rPr>
          <w:sz w:val="8"/>
          <w:szCs w:val="8"/>
        </w:rPr>
      </w:pPr>
    </w:p>
    <w:p w14:paraId="42E03A54" w14:textId="270DC6CA" w:rsidR="003E7CAD" w:rsidRPr="00283131" w:rsidRDefault="00283131" w:rsidP="003E7CAD">
      <w:pPr>
        <w:pStyle w:val="Proposal"/>
        <w:tabs>
          <w:tab w:val="clear" w:pos="360"/>
          <w:tab w:val="num" w:pos="1304"/>
        </w:tabs>
        <w:ind w:left="1304" w:hanging="1304"/>
      </w:pPr>
      <w:r w:rsidRPr="002529ED">
        <w:rPr>
          <w:lang w:eastAsia="ja-JP"/>
        </w:rPr>
        <w:t>Study and evaluate on-demand SIB1 delivery with respect to</w:t>
      </w:r>
      <w:r w:rsidR="003E7CAD" w:rsidRPr="002529ED">
        <w:rPr>
          <w:lang w:val="en-GB"/>
        </w:rPr>
        <w:t>:</w:t>
      </w:r>
    </w:p>
    <w:p w14:paraId="4A9F3D43" w14:textId="37862C3B" w:rsidR="00283131" w:rsidRDefault="001B1911" w:rsidP="00283131">
      <w:pPr>
        <w:pStyle w:val="Proposal"/>
        <w:numPr>
          <w:ilvl w:val="0"/>
          <w:numId w:val="9"/>
        </w:numPr>
      </w:pPr>
      <w:r w:rsidRPr="002529ED">
        <w:rPr>
          <w:lang w:eastAsia="ja-JP"/>
        </w:rPr>
        <w:t>NW and UE energy savings potential</w:t>
      </w:r>
      <w:r>
        <w:rPr>
          <w:lang w:eastAsia="ja-JP"/>
        </w:rPr>
        <w:t>.</w:t>
      </w:r>
    </w:p>
    <w:p w14:paraId="254F8563" w14:textId="54C6A1DF" w:rsidR="001B1911" w:rsidRDefault="001B1911" w:rsidP="00283131">
      <w:pPr>
        <w:pStyle w:val="Proposal"/>
        <w:numPr>
          <w:ilvl w:val="0"/>
          <w:numId w:val="9"/>
        </w:numPr>
      </w:pPr>
      <w:r>
        <w:rPr>
          <w:lang w:eastAsia="ja-JP"/>
        </w:rPr>
        <w:t>Acquisition delay.</w:t>
      </w:r>
    </w:p>
    <w:p w14:paraId="3024547E" w14:textId="1E16523C" w:rsidR="001B1911" w:rsidRDefault="001B1911" w:rsidP="00283131">
      <w:pPr>
        <w:pStyle w:val="Proposal"/>
        <w:numPr>
          <w:ilvl w:val="0"/>
          <w:numId w:val="9"/>
        </w:numPr>
      </w:pPr>
      <w:r>
        <w:rPr>
          <w:lang w:eastAsia="ja-JP"/>
        </w:rPr>
        <w:t>SIB coverage.</w:t>
      </w:r>
    </w:p>
    <w:p w14:paraId="76934CF4" w14:textId="60355987" w:rsidR="001B1911" w:rsidRPr="00163546" w:rsidRDefault="001B1911" w:rsidP="00283131">
      <w:pPr>
        <w:pStyle w:val="Proposal"/>
        <w:numPr>
          <w:ilvl w:val="0"/>
          <w:numId w:val="9"/>
        </w:numPr>
      </w:pPr>
      <w:r>
        <w:rPr>
          <w:lang w:eastAsia="ja-JP"/>
        </w:rPr>
        <w:t>UE requested vs. NW provided.</w:t>
      </w:r>
    </w:p>
    <w:p w14:paraId="7CF7494D" w14:textId="77777777" w:rsidR="00E441C8" w:rsidRDefault="00E441C8" w:rsidP="00E441C8">
      <w:pPr>
        <w:spacing w:after="0" w:line="276" w:lineRule="auto"/>
        <w:rPr>
          <w:rFonts w:ascii="Times New Roman" w:eastAsia="Times New Roman" w:hAnsi="Times New Roman" w:cs="Times New Roman"/>
          <w:bCs/>
          <w:kern w:val="0"/>
          <w:sz w:val="8"/>
          <w:szCs w:val="8"/>
          <w14:ligatures w14:val="none"/>
        </w:rPr>
      </w:pPr>
    </w:p>
    <w:p w14:paraId="36038F84" w14:textId="77777777" w:rsidR="00387387" w:rsidRDefault="009B239A" w:rsidP="009B239A">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Furthermore, </w:t>
      </w:r>
      <w:r w:rsidR="00DA36A7">
        <w:rPr>
          <w:rFonts w:ascii="Times New Roman" w:eastAsia="Times New Roman" w:hAnsi="Times New Roman" w:cs="Times New Roman"/>
          <w:bCs/>
          <w:kern w:val="0"/>
          <w:sz w:val="20"/>
          <w:szCs w:val="20"/>
          <w14:ligatures w14:val="none"/>
        </w:rPr>
        <w:t xml:space="preserve">WUS/WUR enhancement </w:t>
      </w:r>
      <w:r w:rsidR="00B509CC">
        <w:rPr>
          <w:rFonts w:ascii="Times New Roman" w:eastAsia="Times New Roman" w:hAnsi="Times New Roman" w:cs="Times New Roman"/>
          <w:bCs/>
          <w:kern w:val="0"/>
          <w:sz w:val="20"/>
          <w:szCs w:val="20"/>
          <w14:ligatures w14:val="none"/>
        </w:rPr>
        <w:t xml:space="preserve">is a candidate technology for UE energy savings, </w:t>
      </w:r>
      <w:r w:rsidR="00AC47B8">
        <w:rPr>
          <w:rFonts w:ascii="Times New Roman" w:eastAsia="Times New Roman" w:hAnsi="Times New Roman" w:cs="Times New Roman"/>
          <w:bCs/>
          <w:kern w:val="0"/>
          <w:sz w:val="20"/>
          <w:szCs w:val="20"/>
          <w14:ligatures w14:val="none"/>
        </w:rPr>
        <w:t xml:space="preserve">whereas some proposals have been drafted in </w:t>
      </w:r>
      <w:sdt>
        <w:sdtPr>
          <w:rPr>
            <w:rFonts w:ascii="Times New Roman" w:eastAsia="Times New Roman" w:hAnsi="Times New Roman" w:cs="Times New Roman"/>
            <w:bCs/>
            <w:kern w:val="0"/>
            <w:sz w:val="20"/>
            <w:szCs w:val="20"/>
            <w14:ligatures w14:val="none"/>
          </w:rPr>
          <w:id w:val="-775936899"/>
          <w:citation/>
        </w:sdtPr>
        <w:sdtContent>
          <w:r w:rsidR="00387387">
            <w:rPr>
              <w:rFonts w:ascii="Times New Roman" w:eastAsia="Times New Roman" w:hAnsi="Times New Roman" w:cs="Times New Roman"/>
              <w:bCs/>
              <w:kern w:val="0"/>
              <w:sz w:val="20"/>
              <w:szCs w:val="20"/>
              <w14:ligatures w14:val="none"/>
            </w:rPr>
            <w:fldChar w:fldCharType="begin"/>
          </w:r>
          <w:r w:rsidR="00387387">
            <w:rPr>
              <w:rFonts w:ascii="Times New Roman" w:eastAsia="Times New Roman" w:hAnsi="Times New Roman" w:cs="Times New Roman"/>
              <w:bCs/>
              <w:kern w:val="0"/>
              <w:sz w:val="20"/>
              <w:szCs w:val="20"/>
              <w14:ligatures w14:val="none"/>
            </w:rPr>
            <w:instrText xml:space="preserve"> CITATION R1_2506602_FLEE \l 1033 </w:instrText>
          </w:r>
          <w:r w:rsidR="00387387">
            <w:rPr>
              <w:rFonts w:ascii="Times New Roman" w:eastAsia="Times New Roman" w:hAnsi="Times New Roman" w:cs="Times New Roman"/>
              <w:bCs/>
              <w:kern w:val="0"/>
              <w:sz w:val="20"/>
              <w:szCs w:val="20"/>
              <w14:ligatures w14:val="none"/>
            </w:rPr>
            <w:fldChar w:fldCharType="separate"/>
          </w:r>
          <w:r w:rsidR="00387387" w:rsidRPr="00387387">
            <w:rPr>
              <w:rFonts w:ascii="Times New Roman" w:eastAsia="Times New Roman" w:hAnsi="Times New Roman" w:cs="Times New Roman"/>
              <w:noProof/>
              <w:kern w:val="0"/>
              <w:sz w:val="20"/>
              <w:szCs w:val="20"/>
              <w14:ligatures w14:val="none"/>
            </w:rPr>
            <w:t>[5]</w:t>
          </w:r>
          <w:r w:rsidR="00387387">
            <w:rPr>
              <w:rFonts w:ascii="Times New Roman" w:eastAsia="Times New Roman" w:hAnsi="Times New Roman" w:cs="Times New Roman"/>
              <w:bCs/>
              <w:kern w:val="0"/>
              <w:sz w:val="20"/>
              <w:szCs w:val="20"/>
              <w14:ligatures w14:val="none"/>
            </w:rPr>
            <w:fldChar w:fldCharType="end"/>
          </w:r>
        </w:sdtContent>
      </w:sdt>
      <w:r w:rsidR="00387387">
        <w:rPr>
          <w:rFonts w:ascii="Times New Roman" w:eastAsia="Times New Roman" w:hAnsi="Times New Roman" w:cs="Times New Roman"/>
          <w:bCs/>
          <w:kern w:val="0"/>
          <w:sz w:val="20"/>
          <w:szCs w:val="20"/>
          <w14:ligatures w14:val="none"/>
        </w:rPr>
        <w:t>. In general, we are supportive of the direction of the proposal, as follows:</w:t>
      </w:r>
    </w:p>
    <w:p w14:paraId="09891311" w14:textId="77777777" w:rsidR="00387387" w:rsidRPr="00387387" w:rsidRDefault="00387387" w:rsidP="009B239A">
      <w:pPr>
        <w:spacing w:after="0" w:line="276" w:lineRule="auto"/>
        <w:rPr>
          <w:rFonts w:ascii="Times New Roman" w:eastAsia="Times New Roman" w:hAnsi="Times New Roman" w:cs="Times New Roman"/>
          <w:bCs/>
          <w:kern w:val="0"/>
          <w:sz w:val="8"/>
          <w:szCs w:val="8"/>
          <w14:ligatures w14:val="none"/>
        </w:rPr>
      </w:pPr>
    </w:p>
    <w:p w14:paraId="4E3CCB8D" w14:textId="38A75B04" w:rsidR="00387387" w:rsidRPr="00283131" w:rsidRDefault="0001310A" w:rsidP="00387387">
      <w:pPr>
        <w:pStyle w:val="Proposal"/>
        <w:tabs>
          <w:tab w:val="clear" w:pos="360"/>
          <w:tab w:val="num" w:pos="1304"/>
        </w:tabs>
        <w:ind w:left="1304" w:hanging="1304"/>
      </w:pPr>
      <w:r w:rsidRPr="000D3B6B">
        <w:rPr>
          <w:lang w:eastAsia="ja-JP"/>
        </w:rPr>
        <w:t xml:space="preserve">Study OFDM-based DL WUS, </w:t>
      </w:r>
      <w:r>
        <w:rPr>
          <w:lang w:eastAsia="ja-JP"/>
        </w:rPr>
        <w:t>inclu</w:t>
      </w:r>
      <w:r w:rsidR="00A54782">
        <w:rPr>
          <w:lang w:eastAsia="ja-JP"/>
        </w:rPr>
        <w:t>ding</w:t>
      </w:r>
      <w:r w:rsidR="00A64D1D">
        <w:rPr>
          <w:lang w:eastAsia="ja-JP"/>
        </w:rPr>
        <w:t xml:space="preserve"> </w:t>
      </w:r>
      <w:r w:rsidR="007F6508">
        <w:rPr>
          <w:lang w:eastAsia="ja-JP"/>
        </w:rPr>
        <w:t>at least the following potential aspects:</w:t>
      </w:r>
      <w:r w:rsidR="00A54782">
        <w:rPr>
          <w:lang w:eastAsia="ja-JP"/>
        </w:rPr>
        <w:t xml:space="preserve"> </w:t>
      </w:r>
      <w:r w:rsidR="00A64D1D">
        <w:rPr>
          <w:lang w:eastAsia="ja-JP"/>
        </w:rPr>
        <w:t xml:space="preserve">UE energy savings </w:t>
      </w:r>
      <w:r w:rsidR="00A54782">
        <w:rPr>
          <w:lang w:eastAsia="ja-JP"/>
        </w:rPr>
        <w:t xml:space="preserve">potential, </w:t>
      </w:r>
      <w:r w:rsidR="007F6508">
        <w:rPr>
          <w:lang w:eastAsia="ja-JP"/>
        </w:rPr>
        <w:t xml:space="preserve">NW-side </w:t>
      </w:r>
      <w:r w:rsidR="00A54782">
        <w:rPr>
          <w:lang w:eastAsia="ja-JP"/>
        </w:rPr>
        <w:t>energy costs, synchronization</w:t>
      </w:r>
      <w:r w:rsidR="007F6508">
        <w:rPr>
          <w:lang w:eastAsia="ja-JP"/>
        </w:rPr>
        <w:t>, coverage</w:t>
      </w:r>
      <w:r w:rsidR="002A205D">
        <w:rPr>
          <w:lang w:eastAsia="ja-JP"/>
        </w:rPr>
        <w:t>, and latency</w:t>
      </w:r>
      <w:r w:rsidR="007F6508">
        <w:rPr>
          <w:lang w:eastAsia="ja-JP"/>
        </w:rPr>
        <w:t>.</w:t>
      </w:r>
    </w:p>
    <w:p w14:paraId="3DFDD763" w14:textId="77777777" w:rsidR="00387387" w:rsidRDefault="00387387" w:rsidP="009B239A">
      <w:pPr>
        <w:spacing w:after="0" w:line="276" w:lineRule="auto"/>
        <w:rPr>
          <w:rFonts w:ascii="Times New Roman" w:eastAsia="Times New Roman" w:hAnsi="Times New Roman" w:cs="Times New Roman"/>
          <w:bCs/>
          <w:kern w:val="0"/>
          <w:sz w:val="20"/>
          <w:szCs w:val="20"/>
          <w14:ligatures w14:val="none"/>
        </w:rPr>
      </w:pPr>
    </w:p>
    <w:p w14:paraId="4A27A057" w14:textId="77777777" w:rsidR="009B239A" w:rsidRPr="00E441C8" w:rsidRDefault="009B239A" w:rsidP="00E441C8">
      <w:pPr>
        <w:spacing w:after="0" w:line="276" w:lineRule="auto"/>
        <w:rPr>
          <w:rFonts w:ascii="Times New Roman" w:eastAsia="Times New Roman" w:hAnsi="Times New Roman" w:cs="Times New Roman"/>
          <w:bCs/>
          <w:kern w:val="0"/>
          <w:sz w:val="8"/>
          <w:szCs w:val="8"/>
          <w14:ligatures w14:val="none"/>
        </w:rPr>
      </w:pPr>
    </w:p>
    <w:p w14:paraId="35C40968" w14:textId="77777777"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lastRenderedPageBreak/>
        <w:t>2.3 Cell DTX/DRX Considerations</w:t>
      </w:r>
    </w:p>
    <w:p w14:paraId="3CA9AD21" w14:textId="77777777" w:rsidR="00E441C8" w:rsidRPr="00FE26C0" w:rsidRDefault="00E441C8" w:rsidP="00E441C8">
      <w:pPr>
        <w:spacing w:after="0" w:line="240" w:lineRule="auto"/>
        <w:rPr>
          <w:rFonts w:ascii="Times New Roman" w:eastAsia="Times New Roman" w:hAnsi="Times New Roman" w:cs="Times New Roman"/>
          <w:kern w:val="0"/>
          <w:sz w:val="8"/>
          <w:szCs w:val="8"/>
          <w14:ligatures w14:val="none"/>
        </w:rPr>
      </w:pPr>
    </w:p>
    <w:p w14:paraId="5463965D" w14:textId="77777777" w:rsidR="00E441C8" w:rsidRPr="00E441C8" w:rsidRDefault="00E441C8" w:rsidP="00E441C8">
      <w:pPr>
        <w:tabs>
          <w:tab w:val="left" w:pos="1701"/>
        </w:tabs>
        <w:spacing w:line="257" w:lineRule="auto"/>
        <w:jc w:val="both"/>
        <w:rPr>
          <w:rFonts w:ascii="Times New Roman" w:eastAsia="Calibri" w:hAnsi="Times New Roman" w:cs="Times New Roman"/>
          <w:bCs/>
          <w:iCs/>
          <w:kern w:val="0"/>
          <w:sz w:val="20"/>
          <w:szCs w:val="20"/>
          <w14:ligatures w14:val="none"/>
        </w:rPr>
      </w:pPr>
      <w:r w:rsidRPr="00E441C8">
        <w:rPr>
          <w:rFonts w:ascii="Times New Roman" w:eastAsia="Calibri" w:hAnsi="Times New Roman" w:cs="Times New Roman"/>
          <w:bCs/>
          <w:iCs/>
          <w:kern w:val="0"/>
          <w:sz w:val="20"/>
          <w:szCs w:val="20"/>
          <w14:ligatures w14:val="none"/>
        </w:rPr>
        <w:t>In Rel-18, cell DTX/DRX framework was supported in NR, in which the network can toggle between two modes based on a configured pattern comprising cell DTX/DRX active/inactive times. During cell DTX inactive times, the UE is not expected to receive a pre-configured set of signals/channels, e.g., CSI-RS for DL precoding purposes, and SPS-PDSCH. On the other hand, during cell DRX inactive times, the UE is not expected to transmit a pre-configured set of signals/channels, e.g., SRS, and CG-PUSCH. Clearly, the UE can benefit from the cell DTX inactive period(s) via switching to C-DRX mode. In NR, each of C-DRX and cell DTX/DRX were dynamically triggered via two different PDCCH signals corresponding to DCI Format 2_6 and DCI Format 2_9, respectively, which the UE needs to monitor. In 6GR, the signaling of cell DTX/DRX and C-DRX can be optimized to further reduce the complexity at the UE and to jointly optimize energy efficiency at both the network and the UE sides. The legacy C-DRX framework and the cell DTX/DRX framework specified in NR can be used as a starting point for the 6GR EE study.</w:t>
      </w:r>
    </w:p>
    <w:p w14:paraId="3B3859A4" w14:textId="77777777" w:rsidR="000D39AC" w:rsidRDefault="000D39AC" w:rsidP="000D39AC">
      <w:pPr>
        <w:pStyle w:val="Proposal"/>
        <w:tabs>
          <w:tab w:val="clear" w:pos="360"/>
          <w:tab w:val="num" w:pos="1304"/>
        </w:tabs>
        <w:ind w:left="1304" w:hanging="1304"/>
      </w:pPr>
      <w:r>
        <w:t xml:space="preserve">Evaluate the steps needed to derive a unified EE framework that encapsulates the NR cell DTX/DRX and C-DRX functionalities for 6GR interface. </w:t>
      </w:r>
    </w:p>
    <w:p w14:paraId="23D7A66E" w14:textId="77777777" w:rsidR="00E441C8" w:rsidRPr="00E441C8" w:rsidRDefault="00E441C8" w:rsidP="00E441C8">
      <w:pPr>
        <w:spacing w:after="0" w:line="276" w:lineRule="auto"/>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t xml:space="preserve">As mentioned above, the NR cell DTX framework includes a pre-configured set of signals and channels that are muted during cell DTX inactive periods. However, multiple signals, e.g., TRS, CSI-RS for BM, are always monitored by the UE, including the cell DTX inactive times. In order to enable additional energy savings, a larger set of signals and/or channels need to be included in the list of signals abiding to cell DTX framework, or at least transmitted more sporadically, during cell DTX inactive times. This may require per signal/channel configuration indication with respect to a given cell DTX configuration, or alternatively configuring multiple cell DTX patterns, wherein one of the multiple cell DTX patterns is triggered to be activated. In our opinion, extensive discussion and evaluation are needed to compare these approaches and quantify the gains/losses in performance, complexity and energy efficiency at both the UE side and the network side. </w:t>
      </w:r>
    </w:p>
    <w:p w14:paraId="23189C9C" w14:textId="77777777" w:rsidR="00E441C8" w:rsidRPr="00E441C8" w:rsidRDefault="00E441C8" w:rsidP="00E441C8">
      <w:pPr>
        <w:spacing w:after="0" w:line="276" w:lineRule="auto"/>
        <w:rPr>
          <w:rFonts w:ascii="Times New Roman" w:eastAsia="Times New Roman" w:hAnsi="Times New Roman" w:cs="Times New Roman"/>
          <w:bCs/>
          <w:kern w:val="0"/>
          <w:sz w:val="8"/>
          <w:szCs w:val="8"/>
          <w14:ligatures w14:val="none"/>
        </w:rPr>
      </w:pPr>
    </w:p>
    <w:p w14:paraId="1B1D88FF" w14:textId="77777777" w:rsidR="000D39AC" w:rsidRDefault="000D39AC" w:rsidP="000D39AC">
      <w:pPr>
        <w:pStyle w:val="Proposal"/>
        <w:tabs>
          <w:tab w:val="clear" w:pos="360"/>
          <w:tab w:val="num" w:pos="1304"/>
        </w:tabs>
        <w:ind w:left="1304" w:hanging="1304"/>
      </w:pPr>
      <w:r>
        <w:t xml:space="preserve">Study the feasibility of expanding the set of signals/channels abiding to the cell DTX configuration, where the system performance, complexity and energy efficiency are considered as metrics for the study. </w:t>
      </w:r>
    </w:p>
    <w:p w14:paraId="71A6CC53" w14:textId="77777777" w:rsidR="00E441C8" w:rsidRPr="00E441C8" w:rsidRDefault="00E441C8" w:rsidP="00E441C8">
      <w:pPr>
        <w:spacing w:after="0" w:line="276" w:lineRule="auto"/>
        <w:rPr>
          <w:rFonts w:ascii="Times New Roman" w:eastAsia="Times New Roman" w:hAnsi="Times New Roman" w:cs="Times New Roman"/>
          <w:bCs/>
          <w:kern w:val="0"/>
          <w:sz w:val="8"/>
          <w:szCs w:val="8"/>
          <w14:ligatures w14:val="none"/>
        </w:rPr>
      </w:pPr>
    </w:p>
    <w:p w14:paraId="26F98325" w14:textId="77777777"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2.4 Energy-efficient Spatial-domain adaptation</w:t>
      </w:r>
    </w:p>
    <w:p w14:paraId="4D28D7B7" w14:textId="77777777" w:rsidR="00E441C8" w:rsidRPr="00FE26C0" w:rsidRDefault="00E441C8" w:rsidP="00E441C8">
      <w:pPr>
        <w:spacing w:after="0" w:line="240" w:lineRule="auto"/>
        <w:rPr>
          <w:rFonts w:ascii="Times New Roman" w:eastAsia="Times New Roman" w:hAnsi="Times New Roman" w:cs="Times New Roman"/>
          <w:kern w:val="0"/>
          <w:sz w:val="8"/>
          <w:szCs w:val="8"/>
          <w14:ligatures w14:val="none"/>
        </w:rPr>
      </w:pPr>
    </w:p>
    <w:p w14:paraId="32E866F1" w14:textId="77777777" w:rsidR="00E441C8" w:rsidRPr="00E441C8" w:rsidRDefault="00E441C8" w:rsidP="00E441C8">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In Rel-18, CSI enhancements that enable configuring the UE with measuring and reporting CSI corresponding to multiple spatial domain adaptation patterns and/or multiple DL power offset values were specified. The Rel-18 NR solution was limited to low-resolution DL precoding via Type-I CB. One drawback of using low-resolution precoding schemes in conjunction with spatial domain adaptation is the inferior performance caused by both the antenna sub-selection and the low-resolution precoding. On the other hand, high-resolution precoding incurs large CSI feedback overhead as well as incur higher UE complexity, leading to challenges in measuring and reporting CSI for multiple spatial adaptation patterns. That being said, further evaluation is needed to balance this tradeoff.</w:t>
      </w:r>
    </w:p>
    <w:p w14:paraId="18C1EEC4" w14:textId="77777777" w:rsidR="00E441C8" w:rsidRPr="00E441C8" w:rsidRDefault="00E441C8" w:rsidP="00E441C8">
      <w:pPr>
        <w:spacing w:after="0" w:line="240" w:lineRule="auto"/>
        <w:rPr>
          <w:rFonts w:ascii="Times New Roman" w:eastAsia="Times New Roman" w:hAnsi="Times New Roman" w:cs="Times New Roman"/>
          <w:kern w:val="0"/>
          <w:sz w:val="8"/>
          <w:szCs w:val="8"/>
          <w14:ligatures w14:val="none"/>
        </w:rPr>
      </w:pPr>
    </w:p>
    <w:p w14:paraId="59E2F702" w14:textId="77777777" w:rsidR="000D39AC" w:rsidRDefault="000D39AC" w:rsidP="000D39AC">
      <w:pPr>
        <w:pStyle w:val="Proposal"/>
        <w:tabs>
          <w:tab w:val="clear" w:pos="360"/>
          <w:tab w:val="num" w:pos="1304"/>
        </w:tabs>
        <w:ind w:left="1304" w:hanging="1304"/>
      </w:pPr>
      <w:r>
        <w:t xml:space="preserve">For 6GR interface, evaluate the tradeoff between performance, energy efficiency, UE complexity and CSI feedback overhead focusing on scenarios with high-resolution DL precoding configured. </w:t>
      </w:r>
    </w:p>
    <w:p w14:paraId="66B0B168" w14:textId="77777777" w:rsidR="00E441C8" w:rsidRPr="00E441C8" w:rsidRDefault="00E441C8" w:rsidP="00E441C8">
      <w:pPr>
        <w:tabs>
          <w:tab w:val="left" w:pos="1701"/>
        </w:tabs>
        <w:spacing w:line="256" w:lineRule="auto"/>
        <w:jc w:val="both"/>
        <w:rPr>
          <w:rFonts w:ascii="Times New Roman" w:eastAsia="Calibri" w:hAnsi="Times New Roman" w:cs="Times New Roman"/>
          <w:b/>
          <w:bCs/>
          <w:iCs/>
          <w:kern w:val="0"/>
          <w:sz w:val="2"/>
          <w:szCs w:val="2"/>
          <w14:ligatures w14:val="none"/>
        </w:rPr>
      </w:pPr>
      <w:r w:rsidRPr="00E441C8">
        <w:rPr>
          <w:rFonts w:ascii="Times New Roman" w:eastAsia="Calibri" w:hAnsi="Times New Roman" w:cs="Times New Roman"/>
          <w:b/>
          <w:bCs/>
          <w:iCs/>
          <w:noProof/>
          <w:kern w:val="0"/>
          <w:sz w:val="20"/>
          <w:szCs w:val="20"/>
          <w14:ligatures w14:val="none"/>
        </w:rPr>
        <mc:AlternateContent>
          <mc:Choice Requires="wps">
            <w:drawing>
              <wp:anchor distT="45720" distB="45720" distL="114300" distR="114300" simplePos="0" relativeHeight="251661312" behindDoc="0" locked="0" layoutInCell="1" allowOverlap="1" wp14:anchorId="4DA337A8" wp14:editId="099AF523">
                <wp:simplePos x="0" y="0"/>
                <wp:positionH relativeFrom="column">
                  <wp:posOffset>5131582</wp:posOffset>
                </wp:positionH>
                <wp:positionV relativeFrom="paragraph">
                  <wp:posOffset>6985</wp:posOffset>
                </wp:positionV>
                <wp:extent cx="386715" cy="1404620"/>
                <wp:effectExtent l="0" t="0" r="0" b="0"/>
                <wp:wrapSquare wrapText="bothSides"/>
                <wp:docPr id="5109059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715" cy="1404620"/>
                        </a:xfrm>
                        <a:prstGeom prst="rect">
                          <a:avLst/>
                        </a:prstGeom>
                        <a:solidFill>
                          <a:srgbClr val="FFFFFF"/>
                        </a:solidFill>
                        <a:ln w="9525">
                          <a:noFill/>
                          <a:miter lim="800000"/>
                          <a:headEnd/>
                          <a:tailEnd/>
                        </a:ln>
                      </wps:spPr>
                      <wps:txbx>
                        <w:txbxContent>
                          <w:p w14:paraId="035DD875" w14:textId="77777777" w:rsidR="00E441C8" w:rsidRPr="00DD1B52" w:rsidRDefault="00E441C8" w:rsidP="00E441C8">
                            <w:r w:rsidRPr="00DD1B52">
                              <w:t>(</w:t>
                            </w:r>
                            <w:r>
                              <w:t>c</w:t>
                            </w:r>
                            <w:r w:rsidRPr="00DD1B52">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DA337A8" id="_x0000_t202" coordsize="21600,21600" o:spt="202" path="m,l,21600r21600,l21600,xe">
                <v:stroke joinstyle="miter"/>
                <v:path gradientshapeok="t" o:connecttype="rect"/>
              </v:shapetype>
              <v:shape id="Text Box 2" o:spid="_x0000_s1026" type="#_x0000_t202" style="position:absolute;left:0;text-align:left;margin-left:404.05pt;margin-top:.55pt;width:30.4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" stroked="f">
                <v:textbox style="mso-fit-shape-to-text:t">
                  <w:txbxContent>
                    <w:p w14:paraId="035DD875" w14:textId="77777777" w:rsidR="00E441C8" w:rsidRPr="00DD1B52" w:rsidRDefault="00E441C8" w:rsidP="00E441C8">
                      <w:r w:rsidRPr="00DD1B52">
                        <w:t>(</w:t>
                      </w:r>
                      <w:r>
                        <w:t>c</w:t>
                      </w:r>
                      <w:r w:rsidRPr="00DD1B52">
                        <w:t>)</w:t>
                      </w:r>
                    </w:p>
                  </w:txbxContent>
                </v:textbox>
                <w10:wrap type="square"/>
              </v:shape>
            </w:pict>
          </mc:Fallback>
        </mc:AlternateContent>
      </w:r>
      <w:r w:rsidRPr="00E441C8">
        <w:rPr>
          <w:rFonts w:ascii="Times New Roman" w:eastAsia="Calibri" w:hAnsi="Times New Roman" w:cs="Times New Roman"/>
          <w:b/>
          <w:bCs/>
          <w:iCs/>
          <w:noProof/>
          <w:kern w:val="0"/>
          <w:sz w:val="20"/>
          <w:szCs w:val="20"/>
          <w14:ligatures w14:val="none"/>
        </w:rPr>
        <mc:AlternateContent>
          <mc:Choice Requires="wps">
            <w:drawing>
              <wp:anchor distT="45720" distB="45720" distL="114300" distR="114300" simplePos="0" relativeHeight="251659264" behindDoc="0" locked="0" layoutInCell="1" allowOverlap="1" wp14:anchorId="18BAEFAC" wp14:editId="5689568D">
                <wp:simplePos x="0" y="0"/>
                <wp:positionH relativeFrom="column">
                  <wp:posOffset>864382</wp:posOffset>
                </wp:positionH>
                <wp:positionV relativeFrom="paragraph">
                  <wp:posOffset>4445</wp:posOffset>
                </wp:positionV>
                <wp:extent cx="386715"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715" cy="1404620"/>
                        </a:xfrm>
                        <a:prstGeom prst="rect">
                          <a:avLst/>
                        </a:prstGeom>
                        <a:solidFill>
                          <a:srgbClr val="FFFFFF"/>
                        </a:solidFill>
                        <a:ln w="9525">
                          <a:noFill/>
                          <a:miter lim="800000"/>
                          <a:headEnd/>
                          <a:tailEnd/>
                        </a:ln>
                      </wps:spPr>
                      <wps:txbx>
                        <w:txbxContent>
                          <w:p w14:paraId="4245BCD2" w14:textId="77777777" w:rsidR="00E441C8" w:rsidRPr="00DD1B52" w:rsidRDefault="00E441C8" w:rsidP="00E441C8">
                            <w:r w:rsidRPr="00DD1B52">
                              <w:t>(a)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8BAEFAC" id="_x0000_s1027" type="#_x0000_t202" style="position:absolute;left:0;text-align:left;margin-left:68.05pt;margin-top:.35pt;width:30.4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" stroked="f">
                <v:textbox style="mso-fit-shape-to-text:t">
                  <w:txbxContent>
                    <w:p w14:paraId="4245BCD2" w14:textId="77777777" w:rsidR="00E441C8" w:rsidRPr="00DD1B52" w:rsidRDefault="00E441C8" w:rsidP="00E441C8">
                      <w:r w:rsidRPr="00DD1B52">
                        <w:t>(a)</w:t>
                      </w:r>
                    </w:p>
                  </w:txbxContent>
                </v:textbox>
                <w10:wrap type="square"/>
              </v:shape>
            </w:pict>
          </mc:Fallback>
        </mc:AlternateContent>
      </w:r>
      <w:r w:rsidRPr="00E441C8">
        <w:rPr>
          <w:rFonts w:ascii="Times New Roman" w:eastAsia="Calibri" w:hAnsi="Times New Roman" w:cs="Times New Roman"/>
          <w:b/>
          <w:bCs/>
          <w:iCs/>
          <w:noProof/>
          <w:kern w:val="0"/>
          <w:sz w:val="20"/>
          <w:szCs w:val="20"/>
          <w14:ligatures w14:val="none"/>
        </w:rPr>
        <mc:AlternateContent>
          <mc:Choice Requires="wps">
            <w:drawing>
              <wp:anchor distT="45720" distB="45720" distL="114300" distR="114300" simplePos="0" relativeHeight="251660288" behindDoc="0" locked="0" layoutInCell="1" allowOverlap="1" wp14:anchorId="6DCA3A7C" wp14:editId="02328A08">
                <wp:simplePos x="0" y="0"/>
                <wp:positionH relativeFrom="column">
                  <wp:posOffset>2998323</wp:posOffset>
                </wp:positionH>
                <wp:positionV relativeFrom="paragraph">
                  <wp:posOffset>6985</wp:posOffset>
                </wp:positionV>
                <wp:extent cx="386715" cy="1404620"/>
                <wp:effectExtent l="0" t="0" r="0" b="0"/>
                <wp:wrapSquare wrapText="bothSides"/>
                <wp:docPr id="95680107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715" cy="1404620"/>
                        </a:xfrm>
                        <a:prstGeom prst="rect">
                          <a:avLst/>
                        </a:prstGeom>
                        <a:solidFill>
                          <a:srgbClr val="FFFFFF"/>
                        </a:solidFill>
                        <a:ln w="9525">
                          <a:noFill/>
                          <a:miter lim="800000"/>
                          <a:headEnd/>
                          <a:tailEnd/>
                        </a:ln>
                      </wps:spPr>
                      <wps:txbx>
                        <w:txbxContent>
                          <w:p w14:paraId="0869A699" w14:textId="77777777" w:rsidR="00E441C8" w:rsidRPr="00DD1B52" w:rsidRDefault="00E441C8" w:rsidP="00E441C8">
                            <w:r w:rsidRPr="00DD1B52">
                              <w:t>(</w:t>
                            </w:r>
                            <w:r>
                              <w:t>b</w:t>
                            </w:r>
                            <w:r w:rsidRPr="00DD1B52">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DCA3A7C" id="_x0000_s1028" type="#_x0000_t202" style="position:absolute;left:0;text-align:left;margin-left:236.1pt;margin-top:.55pt;width:30.4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" stroked="f">
                <v:textbox style="mso-fit-shape-to-text:t">
                  <w:txbxContent>
                    <w:p w14:paraId="0869A699" w14:textId="77777777" w:rsidR="00E441C8" w:rsidRPr="00DD1B52" w:rsidRDefault="00E441C8" w:rsidP="00E441C8">
                      <w:r w:rsidRPr="00DD1B52">
                        <w:t>(</w:t>
                      </w:r>
                      <w:r>
                        <w:t>b</w:t>
                      </w:r>
                      <w:r w:rsidRPr="00DD1B52">
                        <w:t>)</w:t>
                      </w:r>
                    </w:p>
                  </w:txbxContent>
                </v:textbox>
                <w10:wrap type="square"/>
              </v:shape>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6"/>
        <w:gridCol w:w="3357"/>
        <w:gridCol w:w="3357"/>
      </w:tblGrid>
      <w:tr w:rsidR="00E441C8" w:rsidRPr="00E441C8" w14:paraId="10D1AD4D" w14:textId="77777777" w:rsidTr="00780C69">
        <w:tc>
          <w:tcPr>
            <w:tcW w:w="3356" w:type="dxa"/>
          </w:tcPr>
          <w:tbl>
            <w:tblPr>
              <w:tblStyle w:val="TableGrid"/>
              <w:tblW w:w="0" w:type="auto"/>
              <w:jc w:val="center"/>
              <w:tblLook w:val="04A0" w:firstRow="1" w:lastRow="0" w:firstColumn="1" w:lastColumn="0" w:noHBand="0" w:noVBand="1"/>
            </w:tblPr>
            <w:tblGrid>
              <w:gridCol w:w="576"/>
              <w:gridCol w:w="576"/>
              <w:gridCol w:w="576"/>
              <w:gridCol w:w="576"/>
            </w:tblGrid>
            <w:tr w:rsidR="00E441C8" w:rsidRPr="00E441C8" w14:paraId="6B067BD4" w14:textId="77777777" w:rsidTr="00780C69">
              <w:trPr>
                <w:trHeight w:hRule="exact" w:val="576"/>
                <w:jc w:val="center"/>
              </w:trPr>
              <w:tc>
                <w:tcPr>
                  <w:tcW w:w="576" w:type="dxa"/>
                  <w:vAlign w:val="center"/>
                </w:tcPr>
                <w:p w14:paraId="2392D952"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53A7DFE7"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6A4574D6"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05A0205E"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r>
            <w:tr w:rsidR="00E441C8" w:rsidRPr="00E441C8" w14:paraId="3D417A7D" w14:textId="77777777" w:rsidTr="00780C69">
              <w:trPr>
                <w:trHeight w:hRule="exact" w:val="576"/>
                <w:jc w:val="center"/>
              </w:trPr>
              <w:tc>
                <w:tcPr>
                  <w:tcW w:w="576" w:type="dxa"/>
                  <w:vAlign w:val="center"/>
                </w:tcPr>
                <w:p w14:paraId="72C9715E"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350F1F02"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20254CF2"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5205A2C0"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r>
            <w:tr w:rsidR="00E441C8" w:rsidRPr="00E441C8" w14:paraId="08B18CAE" w14:textId="77777777" w:rsidTr="00780C69">
              <w:trPr>
                <w:trHeight w:hRule="exact" w:val="576"/>
                <w:jc w:val="center"/>
              </w:trPr>
              <w:tc>
                <w:tcPr>
                  <w:tcW w:w="576" w:type="dxa"/>
                  <w:vAlign w:val="center"/>
                </w:tcPr>
                <w:p w14:paraId="1404E5FA"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1AF7761F"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227B55FC"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709E6C67"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r>
            <w:tr w:rsidR="00E441C8" w:rsidRPr="00E441C8" w14:paraId="293A5995" w14:textId="77777777" w:rsidTr="00780C69">
              <w:trPr>
                <w:trHeight w:hRule="exact" w:val="576"/>
                <w:jc w:val="center"/>
              </w:trPr>
              <w:tc>
                <w:tcPr>
                  <w:tcW w:w="576" w:type="dxa"/>
                  <w:vAlign w:val="center"/>
                </w:tcPr>
                <w:p w14:paraId="1E6E99FF"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14169A9D"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42363DBF"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35EB9185"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r>
          </w:tbl>
          <w:p w14:paraId="3E8B80CC" w14:textId="77777777" w:rsidR="00E441C8" w:rsidRPr="00E441C8" w:rsidRDefault="00E441C8" w:rsidP="00E441C8">
            <w:pPr>
              <w:tabs>
                <w:tab w:val="left" w:pos="1701"/>
              </w:tabs>
              <w:spacing w:line="256" w:lineRule="auto"/>
              <w:jc w:val="both"/>
              <w:rPr>
                <w:rFonts w:ascii="Times New Roman" w:hAnsi="Times New Roman"/>
                <w:b/>
                <w:bCs/>
                <w:iCs/>
              </w:rPr>
            </w:pPr>
          </w:p>
        </w:tc>
        <w:tc>
          <w:tcPr>
            <w:tcW w:w="3357" w:type="dxa"/>
          </w:tcPr>
          <w:tbl>
            <w:tblPr>
              <w:tblStyle w:val="TableGrid"/>
              <w:tblW w:w="0" w:type="auto"/>
              <w:jc w:val="center"/>
              <w:tblLook w:val="04A0" w:firstRow="1" w:lastRow="0" w:firstColumn="1" w:lastColumn="0" w:noHBand="0" w:noVBand="1"/>
            </w:tblPr>
            <w:tblGrid>
              <w:gridCol w:w="576"/>
              <w:gridCol w:w="576"/>
              <w:gridCol w:w="576"/>
              <w:gridCol w:w="576"/>
            </w:tblGrid>
            <w:tr w:rsidR="00E441C8" w:rsidRPr="00E441C8" w14:paraId="01ACD752" w14:textId="77777777" w:rsidTr="00780C69">
              <w:trPr>
                <w:trHeight w:hRule="exact" w:val="576"/>
                <w:jc w:val="center"/>
              </w:trPr>
              <w:tc>
                <w:tcPr>
                  <w:tcW w:w="576" w:type="dxa"/>
                  <w:vAlign w:val="center"/>
                </w:tcPr>
                <w:p w14:paraId="08D8D985" w14:textId="77777777" w:rsidR="00E441C8" w:rsidRPr="00E441C8" w:rsidRDefault="00E441C8" w:rsidP="00E441C8">
                  <w:pPr>
                    <w:spacing w:line="276" w:lineRule="auto"/>
                    <w:jc w:val="center"/>
                    <w:rPr>
                      <w:rFonts w:ascii="Times New Roman" w:eastAsia="Times New Roman" w:hAnsi="Times New Roman"/>
                    </w:rPr>
                  </w:pPr>
                  <w:r w:rsidRPr="00E441C8">
                    <w:rPr>
                      <w:rFonts w:ascii="Times New Roman" w:eastAsia="Times New Roman" w:hAnsi="Times New Roman"/>
                      <w:color w:val="FF0000"/>
                      <w:sz w:val="40"/>
                      <w:szCs w:val="40"/>
                    </w:rPr>
                    <w:t>X</w:t>
                  </w:r>
                </w:p>
              </w:tc>
              <w:tc>
                <w:tcPr>
                  <w:tcW w:w="576" w:type="dxa"/>
                  <w:vAlign w:val="center"/>
                </w:tcPr>
                <w:p w14:paraId="021D7AC4" w14:textId="77777777" w:rsidR="00E441C8" w:rsidRPr="00E441C8" w:rsidRDefault="00E441C8" w:rsidP="00E441C8">
                  <w:pPr>
                    <w:spacing w:line="276" w:lineRule="auto"/>
                    <w:jc w:val="center"/>
                    <w:rPr>
                      <w:rFonts w:ascii="Times New Roman" w:eastAsia="Times New Roman" w:hAnsi="Times New Roman"/>
                    </w:rPr>
                  </w:pPr>
                  <w:r w:rsidRPr="00E441C8">
                    <w:rPr>
                      <w:rFonts w:ascii="Times New Roman" w:eastAsia="Times New Roman" w:hAnsi="Times New Roman"/>
                      <w:color w:val="FF0000"/>
                      <w:sz w:val="40"/>
                      <w:szCs w:val="40"/>
                    </w:rPr>
                    <w:t>X</w:t>
                  </w:r>
                </w:p>
              </w:tc>
              <w:tc>
                <w:tcPr>
                  <w:tcW w:w="576" w:type="dxa"/>
                  <w:vAlign w:val="center"/>
                </w:tcPr>
                <w:p w14:paraId="3FFB7490"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2CB39D78"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r>
            <w:tr w:rsidR="00E441C8" w:rsidRPr="00E441C8" w14:paraId="1CAF8E17" w14:textId="77777777" w:rsidTr="00780C69">
              <w:trPr>
                <w:trHeight w:hRule="exact" w:val="576"/>
                <w:jc w:val="center"/>
              </w:trPr>
              <w:tc>
                <w:tcPr>
                  <w:tcW w:w="576" w:type="dxa"/>
                  <w:vAlign w:val="center"/>
                </w:tcPr>
                <w:p w14:paraId="5ECD0648" w14:textId="77777777" w:rsidR="00E441C8" w:rsidRPr="00E441C8" w:rsidRDefault="00E441C8" w:rsidP="00E441C8">
                  <w:pPr>
                    <w:spacing w:line="276" w:lineRule="auto"/>
                    <w:jc w:val="center"/>
                    <w:rPr>
                      <w:rFonts w:ascii="Times New Roman" w:eastAsia="Times New Roman" w:hAnsi="Times New Roman"/>
                    </w:rPr>
                  </w:pPr>
                  <w:r w:rsidRPr="00E441C8">
                    <w:rPr>
                      <w:rFonts w:ascii="Times New Roman" w:eastAsia="Times New Roman" w:hAnsi="Times New Roman"/>
                      <w:color w:val="FF0000"/>
                      <w:sz w:val="40"/>
                      <w:szCs w:val="40"/>
                    </w:rPr>
                    <w:t>X</w:t>
                  </w:r>
                </w:p>
              </w:tc>
              <w:tc>
                <w:tcPr>
                  <w:tcW w:w="576" w:type="dxa"/>
                  <w:vAlign w:val="center"/>
                </w:tcPr>
                <w:p w14:paraId="7A76D96A" w14:textId="77777777" w:rsidR="00E441C8" w:rsidRPr="00E441C8" w:rsidRDefault="00E441C8" w:rsidP="00E441C8">
                  <w:pPr>
                    <w:spacing w:line="276" w:lineRule="auto"/>
                    <w:jc w:val="center"/>
                    <w:rPr>
                      <w:rFonts w:ascii="Times New Roman" w:eastAsia="Times New Roman" w:hAnsi="Times New Roman"/>
                    </w:rPr>
                  </w:pPr>
                  <w:r w:rsidRPr="00E441C8">
                    <w:rPr>
                      <w:rFonts w:ascii="Times New Roman" w:eastAsia="Times New Roman" w:hAnsi="Times New Roman"/>
                      <w:color w:val="FF0000"/>
                      <w:sz w:val="40"/>
                      <w:szCs w:val="40"/>
                    </w:rPr>
                    <w:t>X</w:t>
                  </w:r>
                </w:p>
              </w:tc>
              <w:tc>
                <w:tcPr>
                  <w:tcW w:w="576" w:type="dxa"/>
                  <w:vAlign w:val="center"/>
                </w:tcPr>
                <w:p w14:paraId="3C7F9F82"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07171C91"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r>
            <w:tr w:rsidR="00E441C8" w:rsidRPr="00E441C8" w14:paraId="06571B0C" w14:textId="77777777" w:rsidTr="00780C69">
              <w:trPr>
                <w:trHeight w:hRule="exact" w:val="576"/>
                <w:jc w:val="center"/>
              </w:trPr>
              <w:tc>
                <w:tcPr>
                  <w:tcW w:w="576" w:type="dxa"/>
                  <w:vAlign w:val="center"/>
                </w:tcPr>
                <w:p w14:paraId="15EAD0AA"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6C53C819"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653045B7"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07EF6735"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r>
            <w:tr w:rsidR="00E441C8" w:rsidRPr="00E441C8" w14:paraId="0BEE5000" w14:textId="77777777" w:rsidTr="00780C69">
              <w:trPr>
                <w:trHeight w:hRule="exact" w:val="576"/>
                <w:jc w:val="center"/>
              </w:trPr>
              <w:tc>
                <w:tcPr>
                  <w:tcW w:w="576" w:type="dxa"/>
                  <w:vAlign w:val="center"/>
                </w:tcPr>
                <w:p w14:paraId="56B55713"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05DA6B31"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274EF0DF"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1A7B6C16"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r>
          </w:tbl>
          <w:p w14:paraId="507FD8D4" w14:textId="77777777" w:rsidR="00E441C8" w:rsidRPr="00E441C8" w:rsidRDefault="00E441C8" w:rsidP="00E441C8">
            <w:pPr>
              <w:tabs>
                <w:tab w:val="left" w:pos="1701"/>
              </w:tabs>
              <w:spacing w:line="256" w:lineRule="auto"/>
              <w:jc w:val="both"/>
              <w:rPr>
                <w:rFonts w:ascii="Times New Roman" w:hAnsi="Times New Roman"/>
                <w:b/>
                <w:bCs/>
                <w:iCs/>
              </w:rPr>
            </w:pPr>
          </w:p>
        </w:tc>
        <w:tc>
          <w:tcPr>
            <w:tcW w:w="3357" w:type="dxa"/>
          </w:tcPr>
          <w:tbl>
            <w:tblPr>
              <w:tblStyle w:val="TableGrid"/>
              <w:tblW w:w="0" w:type="auto"/>
              <w:jc w:val="center"/>
              <w:tblLook w:val="04A0" w:firstRow="1" w:lastRow="0" w:firstColumn="1" w:lastColumn="0" w:noHBand="0" w:noVBand="1"/>
            </w:tblPr>
            <w:tblGrid>
              <w:gridCol w:w="576"/>
              <w:gridCol w:w="576"/>
              <w:gridCol w:w="576"/>
              <w:gridCol w:w="576"/>
            </w:tblGrid>
            <w:tr w:rsidR="00E441C8" w:rsidRPr="00E441C8" w14:paraId="27F6014A" w14:textId="77777777" w:rsidTr="00780C69">
              <w:trPr>
                <w:trHeight w:hRule="exact" w:val="576"/>
                <w:jc w:val="center"/>
              </w:trPr>
              <w:tc>
                <w:tcPr>
                  <w:tcW w:w="576" w:type="dxa"/>
                  <w:vAlign w:val="center"/>
                </w:tcPr>
                <w:p w14:paraId="53AE2C22"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5BDFFC80"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3AE6A6C6"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3D98BF77"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r>
            <w:tr w:rsidR="00E441C8" w:rsidRPr="00E441C8" w14:paraId="12315CA1" w14:textId="77777777" w:rsidTr="00780C69">
              <w:trPr>
                <w:trHeight w:hRule="exact" w:val="576"/>
                <w:jc w:val="center"/>
              </w:trPr>
              <w:tc>
                <w:tcPr>
                  <w:tcW w:w="576" w:type="dxa"/>
                  <w:vAlign w:val="center"/>
                </w:tcPr>
                <w:p w14:paraId="239C2B2F"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39315F80"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36297888"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c>
                <w:tcPr>
                  <w:tcW w:w="576" w:type="dxa"/>
                  <w:vAlign w:val="center"/>
                </w:tcPr>
                <w:p w14:paraId="7001DABC" w14:textId="77777777" w:rsidR="00E441C8" w:rsidRPr="00E441C8" w:rsidRDefault="00E441C8" w:rsidP="00E441C8">
                  <w:pPr>
                    <w:spacing w:line="276" w:lineRule="auto"/>
                    <w:jc w:val="center"/>
                    <w:rPr>
                      <w:rFonts w:ascii="Times New Roman" w:eastAsia="Times New Roman" w:hAnsi="Times New Roman"/>
                      <w:color w:val="A6A6A6"/>
                    </w:rPr>
                  </w:pPr>
                  <w:r w:rsidRPr="00E441C8">
                    <w:rPr>
                      <w:rFonts w:ascii="Times New Roman" w:eastAsia="Times New Roman" w:hAnsi="Times New Roman"/>
                      <w:color w:val="A6A6A6"/>
                      <w:sz w:val="40"/>
                      <w:szCs w:val="40"/>
                    </w:rPr>
                    <w:t>X</w:t>
                  </w:r>
                </w:p>
              </w:tc>
            </w:tr>
            <w:tr w:rsidR="00E441C8" w:rsidRPr="00E441C8" w14:paraId="2CBB9795" w14:textId="77777777" w:rsidTr="00780C69">
              <w:trPr>
                <w:trHeight w:hRule="exact" w:val="576"/>
                <w:jc w:val="center"/>
              </w:trPr>
              <w:tc>
                <w:tcPr>
                  <w:tcW w:w="576" w:type="dxa"/>
                  <w:vAlign w:val="center"/>
                </w:tcPr>
                <w:p w14:paraId="0ABB498F"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4E01A7D9"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309112D0"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488B8D61"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r>
            <w:tr w:rsidR="00E441C8" w:rsidRPr="00E441C8" w14:paraId="3F4A7522" w14:textId="77777777" w:rsidTr="00780C69">
              <w:trPr>
                <w:trHeight w:hRule="exact" w:val="576"/>
                <w:jc w:val="center"/>
              </w:trPr>
              <w:tc>
                <w:tcPr>
                  <w:tcW w:w="576" w:type="dxa"/>
                  <w:vAlign w:val="center"/>
                </w:tcPr>
                <w:p w14:paraId="33B304B3"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75C80B22"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16601BD4"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c>
                <w:tcPr>
                  <w:tcW w:w="576" w:type="dxa"/>
                  <w:vAlign w:val="center"/>
                </w:tcPr>
                <w:p w14:paraId="00184CE4" w14:textId="77777777" w:rsidR="00E441C8" w:rsidRPr="00E441C8" w:rsidRDefault="00E441C8" w:rsidP="00E441C8">
                  <w:pPr>
                    <w:spacing w:line="276" w:lineRule="auto"/>
                    <w:jc w:val="center"/>
                    <w:rPr>
                      <w:rFonts w:ascii="Times New Roman" w:eastAsia="Times New Roman" w:hAnsi="Times New Roman"/>
                      <w:color w:val="FF0000"/>
                    </w:rPr>
                  </w:pPr>
                  <w:r w:rsidRPr="00E441C8">
                    <w:rPr>
                      <w:rFonts w:ascii="Times New Roman" w:eastAsia="Times New Roman" w:hAnsi="Times New Roman"/>
                      <w:color w:val="FF0000"/>
                      <w:sz w:val="40"/>
                      <w:szCs w:val="40"/>
                    </w:rPr>
                    <w:t>X</w:t>
                  </w:r>
                </w:p>
              </w:tc>
            </w:tr>
          </w:tbl>
          <w:p w14:paraId="267C7CEF" w14:textId="77777777" w:rsidR="00E441C8" w:rsidRPr="00E441C8" w:rsidRDefault="00E441C8" w:rsidP="00E441C8">
            <w:pPr>
              <w:tabs>
                <w:tab w:val="left" w:pos="1701"/>
              </w:tabs>
              <w:spacing w:line="256" w:lineRule="auto"/>
              <w:jc w:val="both"/>
              <w:rPr>
                <w:rFonts w:ascii="Times New Roman" w:hAnsi="Times New Roman"/>
                <w:b/>
                <w:bCs/>
                <w:iCs/>
              </w:rPr>
            </w:pPr>
          </w:p>
        </w:tc>
      </w:tr>
    </w:tbl>
    <w:p w14:paraId="56F21998" w14:textId="77777777" w:rsidR="00E441C8" w:rsidRPr="00E441C8" w:rsidRDefault="00E441C8" w:rsidP="00E441C8">
      <w:pPr>
        <w:overflowPunct w:val="0"/>
        <w:autoSpaceDE w:val="0"/>
        <w:autoSpaceDN w:val="0"/>
        <w:adjustRightInd w:val="0"/>
        <w:spacing w:after="240" w:line="360" w:lineRule="auto"/>
        <w:jc w:val="center"/>
        <w:textAlignment w:val="baseline"/>
        <w:rPr>
          <w:rFonts w:ascii="Times New Roman" w:eastAsia="Times New Roman" w:hAnsi="Times New Roman" w:cs="Times New Roman"/>
          <w:b/>
          <w:bCs/>
          <w:kern w:val="0"/>
          <w:sz w:val="2"/>
          <w:szCs w:val="2"/>
          <w:lang w:val="en-GB" w:eastAsia="zh-CN"/>
          <w14:ligatures w14:val="none"/>
        </w:rPr>
      </w:pPr>
      <w:bookmarkStart w:id="2" w:name="_Ref206122142"/>
      <w:bookmarkStart w:id="3" w:name="_Ref205912277"/>
    </w:p>
    <w:p w14:paraId="20CCC605" w14:textId="77777777" w:rsidR="00E441C8" w:rsidRPr="00E441C8" w:rsidRDefault="00E441C8" w:rsidP="00E441C8">
      <w:pPr>
        <w:overflowPunct w:val="0"/>
        <w:autoSpaceDE w:val="0"/>
        <w:autoSpaceDN w:val="0"/>
        <w:adjustRightInd w:val="0"/>
        <w:spacing w:after="240" w:line="360" w:lineRule="auto"/>
        <w:jc w:val="center"/>
        <w:textAlignment w:val="baseline"/>
        <w:rPr>
          <w:rFonts w:ascii="Times New Roman" w:eastAsia="Times New Roman" w:hAnsi="Times New Roman" w:cs="Times New Roman"/>
          <w:b/>
          <w:bCs/>
          <w:kern w:val="0"/>
          <w:sz w:val="18"/>
          <w:szCs w:val="18"/>
          <w:lang w:val="en-GB" w:eastAsia="zh-CN"/>
          <w14:ligatures w14:val="none"/>
        </w:rPr>
      </w:pPr>
      <w:r w:rsidRPr="00E441C8">
        <w:rPr>
          <w:rFonts w:ascii="Times New Roman" w:eastAsia="Times New Roman" w:hAnsi="Times New Roman" w:cs="Times New Roman"/>
          <w:b/>
          <w:bCs/>
          <w:kern w:val="0"/>
          <w:sz w:val="20"/>
          <w:szCs w:val="18"/>
          <w:lang w:val="en-GB" w:eastAsia="zh-CN"/>
          <w14:ligatures w14:val="none"/>
        </w:rPr>
        <w:t xml:space="preserve">Figure </w:t>
      </w:r>
      <w:r w:rsidRPr="00E441C8">
        <w:rPr>
          <w:rFonts w:ascii="Times New Roman" w:eastAsia="Times New Roman" w:hAnsi="Times New Roman" w:cs="Times New Roman"/>
          <w:b/>
          <w:bCs/>
          <w:kern w:val="0"/>
          <w:sz w:val="20"/>
          <w:szCs w:val="18"/>
          <w:lang w:val="en-GB" w:eastAsia="zh-CN"/>
          <w14:ligatures w14:val="none"/>
        </w:rPr>
        <w:fldChar w:fldCharType="begin"/>
      </w:r>
      <w:r w:rsidRPr="00E441C8">
        <w:rPr>
          <w:rFonts w:ascii="Times New Roman" w:eastAsia="Times New Roman" w:hAnsi="Times New Roman" w:cs="Times New Roman"/>
          <w:b/>
          <w:bCs/>
          <w:kern w:val="0"/>
          <w:sz w:val="20"/>
          <w:szCs w:val="18"/>
          <w:lang w:val="en-GB" w:eastAsia="zh-CN"/>
          <w14:ligatures w14:val="none"/>
        </w:rPr>
        <w:instrText xml:space="preserve"> SEQ Figure \* ARABIC </w:instrText>
      </w:r>
      <w:r w:rsidRPr="00E441C8">
        <w:rPr>
          <w:rFonts w:ascii="Times New Roman" w:eastAsia="Times New Roman" w:hAnsi="Times New Roman" w:cs="Times New Roman"/>
          <w:b/>
          <w:bCs/>
          <w:kern w:val="0"/>
          <w:sz w:val="20"/>
          <w:szCs w:val="18"/>
          <w:lang w:val="en-GB" w:eastAsia="zh-CN"/>
          <w14:ligatures w14:val="none"/>
        </w:rPr>
        <w:fldChar w:fldCharType="separate"/>
      </w:r>
      <w:r w:rsidRPr="00E441C8">
        <w:rPr>
          <w:rFonts w:ascii="Times New Roman" w:eastAsia="Times New Roman" w:hAnsi="Times New Roman" w:cs="Times New Roman"/>
          <w:b/>
          <w:bCs/>
          <w:noProof/>
          <w:kern w:val="0"/>
          <w:sz w:val="20"/>
          <w:szCs w:val="18"/>
          <w:lang w:val="en-GB" w:eastAsia="zh-CN"/>
          <w14:ligatures w14:val="none"/>
        </w:rPr>
        <w:t>1</w:t>
      </w:r>
      <w:r w:rsidRPr="00E441C8">
        <w:rPr>
          <w:rFonts w:ascii="Times New Roman" w:eastAsia="Times New Roman" w:hAnsi="Times New Roman" w:cs="Times New Roman"/>
          <w:b/>
          <w:bCs/>
          <w:kern w:val="0"/>
          <w:sz w:val="20"/>
          <w:szCs w:val="18"/>
          <w:lang w:val="en-GB" w:eastAsia="zh-CN"/>
          <w14:ligatures w14:val="none"/>
        </w:rPr>
        <w:fldChar w:fldCharType="end"/>
      </w:r>
      <w:bookmarkEnd w:id="2"/>
      <w:r w:rsidRPr="00E441C8">
        <w:rPr>
          <w:rFonts w:ascii="Times New Roman" w:eastAsia="Times New Roman" w:hAnsi="Times New Roman" w:cs="Times New Roman"/>
          <w:b/>
          <w:bCs/>
          <w:kern w:val="0"/>
          <w:sz w:val="20"/>
          <w:szCs w:val="18"/>
          <w:lang w:val="en-GB" w:eastAsia="zh-CN"/>
          <w14:ligatures w14:val="none"/>
        </w:rPr>
        <w:t xml:space="preserve">. (a) 32 port layout fully </w:t>
      </w:r>
      <w:r w:rsidRPr="00E441C8">
        <w:rPr>
          <w:rFonts w:ascii="Times New Roman" w:eastAsia="Times New Roman" w:hAnsi="Times New Roman" w:cs="Times New Roman"/>
          <w:b/>
          <w:bCs/>
          <w:noProof/>
          <w:kern w:val="0"/>
          <w:sz w:val="20"/>
          <w:szCs w:val="18"/>
          <w:lang w:val="en-GB" w:eastAsia="zh-CN"/>
          <w14:ligatures w14:val="none"/>
        </w:rPr>
        <w:t>activated, (b) 8-port subset (upper left) active, (c) 16-port subset (bottom) active</w:t>
      </w:r>
    </w:p>
    <w:p w14:paraId="6AD57393" w14:textId="77777777" w:rsidR="00E441C8" w:rsidRPr="00E441C8" w:rsidRDefault="00E441C8" w:rsidP="00E441C8">
      <w:pPr>
        <w:spacing w:after="0" w:line="276"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lastRenderedPageBreak/>
        <w:t xml:space="preserve">One challenge in adopting efficient CSI reporting for multiple spatial domain adaptation patterns is illustrated in </w:t>
      </w:r>
      <w:r w:rsidRPr="00E441C8">
        <w:rPr>
          <w:rFonts w:ascii="Times New Roman" w:eastAsia="Times New Roman" w:hAnsi="Times New Roman" w:cs="Times New Roman"/>
          <w:kern w:val="0"/>
          <w:sz w:val="22"/>
          <w:szCs w:val="22"/>
          <w14:ligatures w14:val="none"/>
        </w:rPr>
        <w:fldChar w:fldCharType="begin"/>
      </w:r>
      <w:r w:rsidRPr="00E441C8">
        <w:rPr>
          <w:rFonts w:ascii="Times New Roman" w:eastAsia="Times New Roman" w:hAnsi="Times New Roman" w:cs="Times New Roman"/>
          <w:kern w:val="0"/>
          <w:sz w:val="22"/>
          <w:szCs w:val="22"/>
          <w14:ligatures w14:val="none"/>
        </w:rPr>
        <w:instrText xml:space="preserve"> REF _Ref206122142 \h  \* MERGEFORMAT </w:instrText>
      </w:r>
      <w:r w:rsidRPr="00E441C8">
        <w:rPr>
          <w:rFonts w:ascii="Times New Roman" w:eastAsia="Times New Roman" w:hAnsi="Times New Roman" w:cs="Times New Roman"/>
          <w:kern w:val="0"/>
          <w:sz w:val="22"/>
          <w:szCs w:val="22"/>
          <w14:ligatures w14:val="none"/>
        </w:rPr>
      </w:r>
      <w:r w:rsidRPr="00E441C8">
        <w:rPr>
          <w:rFonts w:ascii="Times New Roman" w:eastAsia="Times New Roman" w:hAnsi="Times New Roman" w:cs="Times New Roman"/>
          <w:kern w:val="0"/>
          <w:sz w:val="22"/>
          <w:szCs w:val="22"/>
          <w14:ligatures w14:val="none"/>
        </w:rPr>
        <w:fldChar w:fldCharType="separate"/>
      </w:r>
      <w:r w:rsidRPr="00E441C8">
        <w:rPr>
          <w:rFonts w:ascii="Times New Roman" w:eastAsia="Times New Roman" w:hAnsi="Times New Roman" w:cs="Times New Roman"/>
          <w:kern w:val="0"/>
          <w:sz w:val="20"/>
          <w:szCs w:val="18"/>
          <w14:ligatures w14:val="none"/>
        </w:rPr>
        <w:t xml:space="preserve">Figure </w:t>
      </w:r>
      <w:r w:rsidRPr="00E441C8">
        <w:rPr>
          <w:rFonts w:ascii="Times New Roman" w:eastAsia="Times New Roman" w:hAnsi="Times New Roman" w:cs="Times New Roman"/>
          <w:noProof/>
          <w:kern w:val="0"/>
          <w:sz w:val="20"/>
          <w:szCs w:val="18"/>
          <w14:ligatures w14:val="none"/>
        </w:rPr>
        <w:t>1</w:t>
      </w:r>
      <w:r w:rsidRPr="00E441C8">
        <w:rPr>
          <w:rFonts w:ascii="Times New Roman" w:eastAsia="Times New Roman" w:hAnsi="Times New Roman" w:cs="Times New Roman"/>
          <w:kern w:val="0"/>
          <w:sz w:val="22"/>
          <w:szCs w:val="22"/>
          <w14:ligatures w14:val="none"/>
        </w:rPr>
        <w:fldChar w:fldCharType="end"/>
      </w:r>
      <w:r w:rsidRPr="00E441C8">
        <w:rPr>
          <w:rFonts w:ascii="Times New Roman" w:eastAsia="Times New Roman" w:hAnsi="Times New Roman" w:cs="Times New Roman"/>
          <w:kern w:val="0"/>
          <w:sz w:val="22"/>
          <w:szCs w:val="22"/>
          <w14:ligatures w14:val="none"/>
        </w:rPr>
        <w:t>.</w:t>
      </w:r>
      <w:r w:rsidRPr="00E441C8">
        <w:rPr>
          <w:rFonts w:ascii="Times New Roman" w:eastAsia="Times New Roman" w:hAnsi="Times New Roman" w:cs="Times New Roman"/>
          <w:kern w:val="0"/>
          <w:sz w:val="20"/>
          <w:szCs w:val="20"/>
          <w14:ligatures w14:val="none"/>
        </w:rPr>
        <w:t xml:space="preserve"> Assuming Layout (a) is associated with a DFT-based precoder </w:t>
      </w:r>
      <w:r w:rsidRPr="00E441C8">
        <w:rPr>
          <w:rFonts w:ascii="Times New Roman" w:eastAsia="Times New Roman" w:hAnsi="Times New Roman" w:cs="Times New Roman"/>
          <w:b/>
          <w:bCs/>
          <w:i/>
          <w:iCs/>
          <w:kern w:val="0"/>
          <w:sz w:val="20"/>
          <w:szCs w:val="20"/>
          <w14:ligatures w14:val="none"/>
        </w:rPr>
        <w:t>V</w:t>
      </w:r>
      <w:r w:rsidRPr="00E441C8">
        <w:rPr>
          <w:rFonts w:ascii="Times New Roman" w:eastAsia="Times New Roman" w:hAnsi="Times New Roman" w:cs="Times New Roman"/>
          <w:b/>
          <w:bCs/>
          <w:i/>
          <w:iCs/>
          <w:kern w:val="0"/>
          <w:sz w:val="20"/>
          <w:szCs w:val="20"/>
          <w:vertAlign w:val="subscript"/>
          <w14:ligatures w14:val="none"/>
        </w:rPr>
        <w:t>a</w:t>
      </w:r>
      <w:r w:rsidRPr="00E441C8">
        <w:rPr>
          <w:rFonts w:ascii="Times New Roman" w:eastAsia="Times New Roman" w:hAnsi="Times New Roman" w:cs="Times New Roman"/>
          <w:kern w:val="0"/>
          <w:sz w:val="20"/>
          <w:szCs w:val="20"/>
          <w14:ligatures w14:val="none"/>
        </w:rPr>
        <w:t xml:space="preserve">, e.g., based on an orthonormal DFT basis according to NR Type-I or Type-II codebooks, deriving orthonormal precoders </w:t>
      </w:r>
      <w:proofErr w:type="spellStart"/>
      <w:r w:rsidRPr="00E441C8">
        <w:rPr>
          <w:rFonts w:ascii="Times New Roman" w:eastAsia="Times New Roman" w:hAnsi="Times New Roman" w:cs="Times New Roman"/>
          <w:b/>
          <w:bCs/>
          <w:i/>
          <w:iCs/>
          <w:kern w:val="0"/>
          <w:sz w:val="20"/>
          <w:szCs w:val="20"/>
          <w14:ligatures w14:val="none"/>
        </w:rPr>
        <w:t>V</w:t>
      </w:r>
      <w:r w:rsidRPr="00E441C8">
        <w:rPr>
          <w:rFonts w:ascii="Times New Roman" w:eastAsia="Times New Roman" w:hAnsi="Times New Roman" w:cs="Times New Roman"/>
          <w:b/>
          <w:bCs/>
          <w:i/>
          <w:iCs/>
          <w:kern w:val="0"/>
          <w:sz w:val="20"/>
          <w:szCs w:val="20"/>
          <w:vertAlign w:val="subscript"/>
          <w14:ligatures w14:val="none"/>
        </w:rPr>
        <w:t>b</w:t>
      </w:r>
      <w:proofErr w:type="spellEnd"/>
      <w:r w:rsidRPr="00E441C8">
        <w:rPr>
          <w:rFonts w:ascii="Times New Roman" w:eastAsia="Times New Roman" w:hAnsi="Times New Roman" w:cs="Times New Roman"/>
          <w:kern w:val="0"/>
          <w:sz w:val="20"/>
          <w:szCs w:val="20"/>
          <w14:ligatures w14:val="none"/>
        </w:rPr>
        <w:t xml:space="preserve">, </w:t>
      </w:r>
      <w:proofErr w:type="spellStart"/>
      <w:r w:rsidRPr="00E441C8">
        <w:rPr>
          <w:rFonts w:ascii="Times New Roman" w:eastAsia="Times New Roman" w:hAnsi="Times New Roman" w:cs="Times New Roman"/>
          <w:b/>
          <w:bCs/>
          <w:i/>
          <w:iCs/>
          <w:kern w:val="0"/>
          <w:sz w:val="20"/>
          <w:szCs w:val="20"/>
          <w14:ligatures w14:val="none"/>
        </w:rPr>
        <w:t>V</w:t>
      </w:r>
      <w:r w:rsidRPr="00E441C8">
        <w:rPr>
          <w:rFonts w:ascii="Times New Roman" w:eastAsia="Times New Roman" w:hAnsi="Times New Roman" w:cs="Times New Roman"/>
          <w:b/>
          <w:bCs/>
          <w:i/>
          <w:iCs/>
          <w:kern w:val="0"/>
          <w:sz w:val="20"/>
          <w:szCs w:val="20"/>
          <w:vertAlign w:val="subscript"/>
          <w14:ligatures w14:val="none"/>
        </w:rPr>
        <w:t>c</w:t>
      </w:r>
      <w:proofErr w:type="spellEnd"/>
      <w:r w:rsidRPr="00E441C8">
        <w:rPr>
          <w:rFonts w:ascii="Times New Roman" w:eastAsia="Times New Roman" w:hAnsi="Times New Roman" w:cs="Times New Roman"/>
          <w:kern w:val="0"/>
          <w:sz w:val="20"/>
          <w:szCs w:val="20"/>
          <w14:ligatures w14:val="none"/>
        </w:rPr>
        <w:t xml:space="preserve"> for Layout (b) or Layout (c), respectively, is not a straightforward procedure, since a sub-selection of rows of a DFT matrix does not yield an orthonormal matrix by default. Note that DFT-based precoders render good characteristics with respect to managing inter-beam/layer/user interference, enabling supporting features similar to Codebook Subset Restriction (CBSR). Hence, a precoding matrix associated with a set of ports, e.g., Layout (a), cannot be straightforwardly utilized to infer another orthonormal precoding matrix for a subset of the set of ports, e.g., Layout (b), Layout (c), leading to challenges in CSI feedback overhead reduction when reporting CSI for multiple spatial-domain adaptation patterns, since all precoding matrices need to be reported even if the underlying port configurations are subsets of one other. Further study is needed to verify the feasibility of deriving an orthonormal precoder associated with a subset of ports from a larger precoder associated with the entire set of ports.</w:t>
      </w:r>
    </w:p>
    <w:p w14:paraId="19BFAC5D" w14:textId="77777777" w:rsidR="00E441C8" w:rsidRPr="00E441C8" w:rsidRDefault="00E441C8" w:rsidP="00E441C8">
      <w:pPr>
        <w:spacing w:after="0" w:line="276" w:lineRule="auto"/>
        <w:rPr>
          <w:rFonts w:ascii="Times New Roman" w:eastAsia="Times New Roman" w:hAnsi="Times New Roman" w:cs="Times New Roman"/>
          <w:kern w:val="0"/>
          <w:sz w:val="8"/>
          <w:szCs w:val="8"/>
          <w14:ligatures w14:val="none"/>
        </w:rPr>
      </w:pPr>
    </w:p>
    <w:p w14:paraId="1AE353CD" w14:textId="77777777" w:rsidR="000D39AC" w:rsidRPr="00583BE4" w:rsidRDefault="000D39AC" w:rsidP="000D39AC">
      <w:pPr>
        <w:pStyle w:val="Proposal"/>
        <w:tabs>
          <w:tab w:val="clear" w:pos="360"/>
          <w:tab w:val="num" w:pos="1304"/>
        </w:tabs>
        <w:ind w:left="1304" w:hanging="1304"/>
      </w:pPr>
      <w:r>
        <w:t xml:space="preserve">For 6GR interface, study the feasibility of deriving a DFT-based precoding framework in which a precoder associated with a set of ports can be straightforwardly used to derive an orthonormal sub-precoder associated with a subset of the set of ports. </w:t>
      </w:r>
    </w:p>
    <w:p w14:paraId="79EDEB47" w14:textId="77777777" w:rsidR="00E441C8" w:rsidRPr="00E441C8" w:rsidRDefault="00E441C8" w:rsidP="00E441C8">
      <w:pPr>
        <w:spacing w:after="0" w:line="276" w:lineRule="auto"/>
        <w:rPr>
          <w:rFonts w:ascii="Times New Roman" w:eastAsia="Times New Roman" w:hAnsi="Times New Roman" w:cs="Times New Roman"/>
          <w:bCs/>
          <w:kern w:val="0"/>
          <w:sz w:val="8"/>
          <w:szCs w:val="8"/>
          <w14:ligatures w14:val="none"/>
        </w:rPr>
      </w:pPr>
    </w:p>
    <w:p w14:paraId="376803BF" w14:textId="6E8E63E5"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 xml:space="preserve">2.5 </w:t>
      </w:r>
      <w:r w:rsidR="00D337D6">
        <w:rPr>
          <w:rFonts w:ascii="Times New Roman" w:eastAsia="Times New Roman" w:hAnsi="Times New Roman" w:cs="Times New Roman"/>
          <w:b/>
          <w:iCs/>
          <w:kern w:val="0"/>
          <w:sz w:val="28"/>
          <w:szCs w:val="20"/>
          <w14:ligatures w14:val="none"/>
        </w:rPr>
        <w:t xml:space="preserve">Modeling and </w:t>
      </w:r>
      <w:r w:rsidRPr="0044389E">
        <w:rPr>
          <w:rFonts w:ascii="Times New Roman" w:eastAsia="Times New Roman" w:hAnsi="Times New Roman" w:cs="Times New Roman"/>
          <w:b/>
          <w:iCs/>
          <w:kern w:val="0"/>
          <w:sz w:val="28"/>
          <w:szCs w:val="20"/>
          <w14:ligatures w14:val="none"/>
        </w:rPr>
        <w:t>Evaluation Methodology</w:t>
      </w:r>
    </w:p>
    <w:p w14:paraId="2C648117" w14:textId="77777777" w:rsidR="00E441C8" w:rsidRPr="00FE26C0" w:rsidRDefault="00E441C8" w:rsidP="00E441C8">
      <w:pPr>
        <w:spacing w:after="0" w:line="240" w:lineRule="auto"/>
        <w:rPr>
          <w:rFonts w:ascii="Times New Roman" w:eastAsia="Times New Roman" w:hAnsi="Times New Roman" w:cs="Times New Roman"/>
          <w:kern w:val="0"/>
          <w:sz w:val="8"/>
          <w:szCs w:val="8"/>
          <w14:ligatures w14:val="none"/>
        </w:rPr>
      </w:pPr>
    </w:p>
    <w:p w14:paraId="26B92CDE" w14:textId="77777777" w:rsidR="00E441C8" w:rsidRPr="00E441C8" w:rsidRDefault="00E441C8" w:rsidP="00E441C8">
      <w:pPr>
        <w:spacing w:after="0" w:line="240" w:lineRule="auto"/>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t xml:space="preserve">As discussed above, it is expected that the 6GR interface would be energy efficient by design starting from 6G day 1, rather than having EE solutions as add-ons to the 6GR interface design. With the emergence of XL-MIMO, and the corresponding increase in RF chains, etc., EE becomes even more crucial in 6GR interface, including transmit power as well as power consumed to operate the transmitter and/or receiver functionalities. To ensure that EE is an integral part of the 6GR design, metrics that take system throughput and EE jointly into account need to be considered for most 6GR interface evaluations, including the Rel-20 6GR study phase. </w:t>
      </w:r>
    </w:p>
    <w:p w14:paraId="28FB0E80" w14:textId="77777777" w:rsidR="00E441C8" w:rsidRPr="00E441C8" w:rsidRDefault="00E441C8" w:rsidP="00E441C8">
      <w:pPr>
        <w:spacing w:after="0" w:line="240" w:lineRule="auto"/>
        <w:rPr>
          <w:rFonts w:ascii="Times New Roman" w:eastAsia="Times New Roman" w:hAnsi="Times New Roman" w:cs="Times New Roman"/>
          <w:bCs/>
          <w:kern w:val="0"/>
          <w:sz w:val="20"/>
          <w:szCs w:val="20"/>
          <w14:ligatures w14:val="none"/>
        </w:rPr>
      </w:pPr>
    </w:p>
    <w:p w14:paraId="4D1BDB2C" w14:textId="77777777" w:rsidR="000D39AC" w:rsidRPr="00D50BCA" w:rsidRDefault="000D39AC" w:rsidP="000D39AC">
      <w:pPr>
        <w:pStyle w:val="Proposal"/>
        <w:tabs>
          <w:tab w:val="clear" w:pos="360"/>
          <w:tab w:val="num" w:pos="1304"/>
        </w:tabs>
        <w:ind w:left="1304" w:hanging="1304"/>
      </w:pPr>
      <w:r w:rsidRPr="00D50BCA">
        <w:t xml:space="preserve">Energy Efficiency metric(s) </w:t>
      </w:r>
      <w:r>
        <w:t xml:space="preserve">are included </w:t>
      </w:r>
      <w:r w:rsidRPr="00D50BCA">
        <w:t xml:space="preserve">as </w:t>
      </w:r>
      <w:r>
        <w:t xml:space="preserve">6GR </w:t>
      </w:r>
      <w:r w:rsidRPr="00D50BCA">
        <w:t>key performance metrics from day 1</w:t>
      </w:r>
      <w:r>
        <w:t xml:space="preserve">. </w:t>
      </w:r>
    </w:p>
    <w:p w14:paraId="2DCB7384" w14:textId="77777777" w:rsidR="00E441C8" w:rsidRPr="00E441C8" w:rsidRDefault="00E441C8" w:rsidP="00E441C8">
      <w:pPr>
        <w:spacing w:after="0" w:line="240" w:lineRule="auto"/>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t xml:space="preserve">In academic literature, multiple metrics are provided to quantify EE for different systems and requirements. In principle, throughput normalized by total system power is used as a metric that jointly takes throughput and energy efficiency into account. For instance, the energy efficiency metric can be derived as follows, </w:t>
      </w:r>
    </w:p>
    <w:p w14:paraId="711B4799" w14:textId="77777777" w:rsidR="00E441C8" w:rsidRPr="00E441C8" w:rsidRDefault="00E441C8" w:rsidP="00E441C8">
      <w:pPr>
        <w:spacing w:after="0" w:line="240" w:lineRule="auto"/>
        <w:rPr>
          <w:rFonts w:ascii="Times New Roman" w:eastAsia="Times New Roman" w:hAnsi="Times New Roman" w:cs="Times New Roman"/>
          <w:bCs/>
          <w:kern w:val="0"/>
          <w:sz w:val="20"/>
          <w:szCs w:val="20"/>
          <w14:ligatures w14:val="none"/>
        </w:rPr>
      </w:pPr>
      <m:oMathPara>
        <m:oMath>
          <m:r>
            <w:rPr>
              <w:rFonts w:ascii="Cambria Math" w:eastAsia="Times New Roman" w:hAnsi="Cambria Math" w:cs="Times New Roman"/>
              <w:kern w:val="0"/>
              <w:sz w:val="20"/>
              <w:szCs w:val="20"/>
              <w14:ligatures w14:val="none"/>
            </w:rPr>
            <m:t>EE=</m:t>
          </m:r>
          <m:f>
            <m:fPr>
              <m:ctrlPr>
                <w:rPr>
                  <w:rFonts w:ascii="Cambria Math" w:eastAsia="Times New Roman" w:hAnsi="Cambria Math" w:cs="Times New Roman"/>
                  <w:bCs/>
                  <w:i/>
                  <w:kern w:val="0"/>
                  <w:sz w:val="20"/>
                  <w:szCs w:val="20"/>
                  <w14:ligatures w14:val="none"/>
                </w:rPr>
              </m:ctrlPr>
            </m:fPr>
            <m:num>
              <m:nary>
                <m:naryPr>
                  <m:chr m:val="∑"/>
                  <m:limLoc m:val="subSup"/>
                  <m:supHide m:val="1"/>
                  <m:ctrlPr>
                    <w:rPr>
                      <w:rFonts w:ascii="Cambria Math" w:eastAsia="Times New Roman" w:hAnsi="Cambria Math" w:cs="Times New Roman"/>
                      <w:bCs/>
                      <w:i/>
                      <w:kern w:val="0"/>
                      <w:sz w:val="20"/>
                      <w:szCs w:val="20"/>
                      <w14:ligatures w14:val="none"/>
                    </w:rPr>
                  </m:ctrlPr>
                </m:naryPr>
                <m:sub>
                  <m:r>
                    <w:rPr>
                      <w:rFonts w:ascii="Cambria Math" w:eastAsia="Times New Roman" w:hAnsi="Cambria Math" w:cs="Times New Roman"/>
                      <w:kern w:val="0"/>
                      <w:sz w:val="20"/>
                      <w:szCs w:val="20"/>
                      <w14:ligatures w14:val="none"/>
                    </w:rPr>
                    <m:t>k</m:t>
                  </m:r>
                </m:sub>
                <m:sup/>
                <m:e>
                  <m:sSub>
                    <m:sSubPr>
                      <m:ctrlPr>
                        <w:rPr>
                          <w:rFonts w:ascii="Cambria Math" w:eastAsia="Times New Roman" w:hAnsi="Cambria Math" w:cs="Times New Roman"/>
                          <w:bCs/>
                          <w:i/>
                          <w:kern w:val="0"/>
                          <w:sz w:val="20"/>
                          <w:szCs w:val="20"/>
                          <w14:ligatures w14:val="none"/>
                        </w:rPr>
                      </m:ctrlPr>
                    </m:sSubPr>
                    <m:e>
                      <m:r>
                        <w:rPr>
                          <w:rFonts w:ascii="Cambria Math" w:eastAsia="Times New Roman" w:hAnsi="Cambria Math" w:cs="Times New Roman"/>
                          <w:kern w:val="0"/>
                          <w:sz w:val="20"/>
                          <w:szCs w:val="20"/>
                          <w14:ligatures w14:val="none"/>
                        </w:rPr>
                        <m:t>R</m:t>
                      </m:r>
                    </m:e>
                    <m:sub>
                      <m:r>
                        <w:rPr>
                          <w:rFonts w:ascii="Cambria Math" w:eastAsia="Times New Roman" w:hAnsi="Cambria Math" w:cs="Times New Roman"/>
                          <w:kern w:val="0"/>
                          <w:sz w:val="20"/>
                          <w:szCs w:val="20"/>
                          <w14:ligatures w14:val="none"/>
                        </w:rPr>
                        <m:t>k</m:t>
                      </m:r>
                    </m:sub>
                  </m:sSub>
                </m:e>
              </m:nary>
            </m:num>
            <m:den>
              <m:sSub>
                <m:sSubPr>
                  <m:ctrlPr>
                    <w:rPr>
                      <w:rFonts w:ascii="Cambria Math" w:eastAsia="Times New Roman" w:hAnsi="Cambria Math" w:cs="Times New Roman"/>
                      <w:bCs/>
                      <w:i/>
                      <w:kern w:val="0"/>
                      <w:sz w:val="20"/>
                      <w:szCs w:val="20"/>
                      <w14:ligatures w14:val="none"/>
                    </w:rPr>
                  </m:ctrlPr>
                </m:sSubPr>
                <m:e>
                  <m:r>
                    <w:rPr>
                      <w:rFonts w:ascii="Cambria Math" w:eastAsia="Times New Roman" w:hAnsi="Cambria Math" w:cs="Times New Roman"/>
                      <w:kern w:val="0"/>
                      <w:sz w:val="20"/>
                      <w:szCs w:val="20"/>
                      <w14:ligatures w14:val="none"/>
                    </w:rPr>
                    <m:t>P</m:t>
                  </m:r>
                </m:e>
                <m:sub>
                  <m:r>
                    <w:rPr>
                      <w:rFonts w:ascii="Cambria Math" w:eastAsia="Times New Roman" w:hAnsi="Cambria Math" w:cs="Times New Roman"/>
                      <w:kern w:val="0"/>
                      <w:sz w:val="20"/>
                      <w:szCs w:val="20"/>
                      <w14:ligatures w14:val="none"/>
                    </w:rPr>
                    <m:t>total</m:t>
                  </m:r>
                </m:sub>
              </m:sSub>
            </m:den>
          </m:f>
          <m:r>
            <w:rPr>
              <w:rFonts w:ascii="Cambria Math" w:eastAsia="Times New Roman" w:hAnsi="Cambria Math" w:cs="Times New Roman"/>
              <w:kern w:val="0"/>
              <w:sz w:val="20"/>
              <w:szCs w:val="20"/>
              <w14:ligatures w14:val="none"/>
            </w:rPr>
            <m:t xml:space="preserve"> .</m:t>
          </m:r>
        </m:oMath>
      </m:oMathPara>
    </w:p>
    <w:p w14:paraId="3E969EB6" w14:textId="77777777" w:rsidR="00E441C8" w:rsidRPr="00E441C8" w:rsidRDefault="00E441C8" w:rsidP="00E441C8">
      <w:pPr>
        <w:spacing w:after="0" w:line="240" w:lineRule="auto"/>
        <w:rPr>
          <w:rFonts w:ascii="Times New Roman" w:eastAsia="Times New Roman" w:hAnsi="Times New Roman" w:cs="Times New Roman"/>
          <w:bCs/>
          <w:kern w:val="0"/>
          <w:sz w:val="8"/>
          <w:szCs w:val="8"/>
          <w14:ligatures w14:val="none"/>
        </w:rPr>
      </w:pPr>
    </w:p>
    <w:p w14:paraId="335375C6" w14:textId="77777777" w:rsidR="00E441C8" w:rsidRPr="00E441C8" w:rsidRDefault="00E441C8" w:rsidP="00E441C8">
      <w:pPr>
        <w:spacing w:after="0" w:line="240" w:lineRule="auto"/>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t xml:space="preserve">Here, </w:t>
      </w:r>
      <m:oMath>
        <m:sSub>
          <m:sSubPr>
            <m:ctrlPr>
              <w:rPr>
                <w:rFonts w:ascii="Cambria Math" w:eastAsia="Times New Roman" w:hAnsi="Cambria Math" w:cs="Times New Roman"/>
                <w:bCs/>
                <w:i/>
                <w:kern w:val="0"/>
                <w:sz w:val="20"/>
                <w:szCs w:val="20"/>
                <w14:ligatures w14:val="none"/>
              </w:rPr>
            </m:ctrlPr>
          </m:sSubPr>
          <m:e>
            <m:r>
              <w:rPr>
                <w:rFonts w:ascii="Cambria Math" w:eastAsia="Times New Roman" w:hAnsi="Cambria Math" w:cs="Times New Roman"/>
                <w:kern w:val="0"/>
                <w:sz w:val="20"/>
                <w:szCs w:val="20"/>
                <w14:ligatures w14:val="none"/>
              </w:rPr>
              <m:t>R</m:t>
            </m:r>
          </m:e>
          <m:sub>
            <m:r>
              <w:rPr>
                <w:rFonts w:ascii="Cambria Math" w:eastAsia="Times New Roman" w:hAnsi="Cambria Math" w:cs="Times New Roman"/>
                <w:kern w:val="0"/>
                <w:sz w:val="20"/>
                <w:szCs w:val="20"/>
                <w14:ligatures w14:val="none"/>
              </w:rPr>
              <m:t>k</m:t>
            </m:r>
          </m:sub>
        </m:sSub>
      </m:oMath>
      <w:r w:rsidRPr="00E441C8">
        <w:rPr>
          <w:rFonts w:ascii="Times New Roman" w:eastAsia="Times New Roman" w:hAnsi="Times New Roman" w:cs="Times New Roman"/>
          <w:bCs/>
          <w:kern w:val="0"/>
          <w:sz w:val="20"/>
          <w:szCs w:val="20"/>
          <w14:ligatures w14:val="none"/>
        </w:rPr>
        <w:t xml:space="preserve"> represents the (normalized) throughput of a user </w:t>
      </w:r>
      <w:r w:rsidRPr="00E441C8">
        <w:rPr>
          <w:rFonts w:ascii="Times New Roman" w:eastAsia="Times New Roman" w:hAnsi="Times New Roman" w:cs="Times New Roman"/>
          <w:bCs/>
          <w:i/>
          <w:iCs/>
          <w:kern w:val="0"/>
          <w:sz w:val="20"/>
          <w:szCs w:val="20"/>
          <w14:ligatures w14:val="none"/>
        </w:rPr>
        <w:t>k,</w:t>
      </w:r>
      <w:r w:rsidRPr="00E441C8">
        <w:rPr>
          <w:rFonts w:ascii="Times New Roman" w:eastAsia="Times New Roman" w:hAnsi="Times New Roman" w:cs="Times New Roman"/>
          <w:bCs/>
          <w:kern w:val="0"/>
          <w:sz w:val="20"/>
          <w:szCs w:val="20"/>
          <w14:ligatures w14:val="none"/>
        </w:rPr>
        <w:t xml:space="preserve"> and </w:t>
      </w:r>
      <m:oMath>
        <m:sSub>
          <m:sSubPr>
            <m:ctrlPr>
              <w:rPr>
                <w:rFonts w:ascii="Cambria Math" w:eastAsia="Times New Roman" w:hAnsi="Cambria Math" w:cs="Times New Roman"/>
                <w:bCs/>
                <w:i/>
                <w:kern w:val="0"/>
                <w:sz w:val="20"/>
                <w:szCs w:val="20"/>
                <w14:ligatures w14:val="none"/>
              </w:rPr>
            </m:ctrlPr>
          </m:sSubPr>
          <m:e>
            <m:r>
              <w:rPr>
                <w:rFonts w:ascii="Cambria Math" w:eastAsia="Times New Roman" w:hAnsi="Cambria Math" w:cs="Times New Roman"/>
                <w:kern w:val="0"/>
                <w:sz w:val="20"/>
                <w:szCs w:val="20"/>
                <w14:ligatures w14:val="none"/>
              </w:rPr>
              <m:t>P</m:t>
            </m:r>
          </m:e>
          <m:sub>
            <m:r>
              <w:rPr>
                <w:rFonts w:ascii="Cambria Math" w:eastAsia="Times New Roman" w:hAnsi="Cambria Math" w:cs="Times New Roman"/>
                <w:kern w:val="0"/>
                <w:sz w:val="20"/>
                <w:szCs w:val="20"/>
                <w14:ligatures w14:val="none"/>
              </w:rPr>
              <m:t>total</m:t>
            </m:r>
          </m:sub>
        </m:sSub>
      </m:oMath>
      <w:r w:rsidRPr="00E441C8">
        <w:rPr>
          <w:rFonts w:ascii="Times New Roman" w:eastAsia="Times New Roman" w:hAnsi="Times New Roman" w:cs="Times New Roman"/>
          <w:bCs/>
          <w:kern w:val="0"/>
          <w:sz w:val="20"/>
          <w:szCs w:val="20"/>
          <w14:ligatures w14:val="none"/>
        </w:rPr>
        <w:t xml:space="preserve"> represents the total system power. Note that the total power does not only include the transmit power; it may also include power consumed by other functionalities and/or modules, including power consumption of RF circuits at the BS/UE, local oscillators, filters, amplifiers and ADC/DAC modules, etc. The total power value may alternatively correspond to the transmitter side only. Further details can be discussed during the study phase in the evaluation and energy efficiency agendas. </w:t>
      </w:r>
    </w:p>
    <w:p w14:paraId="23D9F59D" w14:textId="77777777" w:rsidR="00E441C8" w:rsidRPr="00E441C8" w:rsidRDefault="00E441C8" w:rsidP="00E441C8">
      <w:pPr>
        <w:spacing w:after="0" w:line="240" w:lineRule="auto"/>
        <w:rPr>
          <w:rFonts w:ascii="Times New Roman" w:eastAsia="Times New Roman" w:hAnsi="Times New Roman" w:cs="Times New Roman"/>
          <w:bCs/>
          <w:kern w:val="0"/>
          <w:sz w:val="20"/>
          <w:szCs w:val="20"/>
          <w14:ligatures w14:val="none"/>
        </w:rPr>
      </w:pPr>
    </w:p>
    <w:bookmarkEnd w:id="3"/>
    <w:p w14:paraId="5DF5F40F" w14:textId="2CD1555B" w:rsidR="00FE26C0" w:rsidRPr="003146B2" w:rsidRDefault="000D39AC" w:rsidP="003146B2">
      <w:pPr>
        <w:pStyle w:val="Proposal"/>
        <w:tabs>
          <w:tab w:val="clear" w:pos="360"/>
          <w:tab w:val="num" w:pos="1304"/>
        </w:tabs>
        <w:ind w:left="1304" w:hanging="1304"/>
      </w:pPr>
      <w:r w:rsidRPr="00D50BCA">
        <w:t xml:space="preserve">An </w:t>
      </w:r>
      <w:r>
        <w:t>energy efficiency</w:t>
      </w:r>
      <w:r w:rsidRPr="00D50BCA">
        <w:t xml:space="preserve"> metric based on aggregate throughput normalized by the total system power at the transmitter and/or receiver side, including power needed to operate different transmitter/ receiver modules, is considered as a starting point for evaluation of </w:t>
      </w:r>
      <w:r>
        <w:t>energy efficiency</w:t>
      </w:r>
      <w:r w:rsidRPr="00D50BCA">
        <w:t xml:space="preserve"> in 6GR air interface</w:t>
      </w:r>
      <w:r>
        <w:t xml:space="preserve">. </w:t>
      </w:r>
    </w:p>
    <w:p w14:paraId="41226164" w14:textId="02309654" w:rsidR="00521944" w:rsidRPr="008F389D" w:rsidRDefault="008F389D" w:rsidP="00FE26C0">
      <w:pPr>
        <w:pStyle w:val="Proposal"/>
        <w:numPr>
          <w:ilvl w:val="0"/>
          <w:numId w:val="0"/>
        </w:numPr>
        <w:rPr>
          <w:b w:val="0"/>
          <w:bCs w:val="0"/>
        </w:rPr>
      </w:pPr>
      <w:r>
        <w:rPr>
          <w:b w:val="0"/>
          <w:bCs w:val="0"/>
        </w:rPr>
        <w:t xml:space="preserve">In RAN1#122, </w:t>
      </w:r>
      <w:r w:rsidRPr="00521944">
        <w:rPr>
          <w:b w:val="0"/>
          <w:bCs w:val="0"/>
        </w:rPr>
        <w:t>Further</w:t>
      </w:r>
      <w:r>
        <w:rPr>
          <w:b w:val="0"/>
          <w:bCs w:val="0"/>
        </w:rPr>
        <w:t>more, discussion on metrics that enable quantifying gains and/or performance for idle mode UEs is needed.</w:t>
      </w:r>
      <w:r>
        <w:rPr>
          <w:b w:val="0"/>
          <w:bCs w:val="0"/>
        </w:rPr>
        <w:t xml:space="preserve"> We therefore have the following proposal.</w:t>
      </w:r>
    </w:p>
    <w:p w14:paraId="5091A996" w14:textId="0931CF24" w:rsidR="005E346D" w:rsidRDefault="00427E9B" w:rsidP="005E346D">
      <w:pPr>
        <w:pStyle w:val="Proposal"/>
        <w:tabs>
          <w:tab w:val="clear" w:pos="360"/>
          <w:tab w:val="num" w:pos="1304"/>
        </w:tabs>
        <w:ind w:left="1304" w:hanging="1304"/>
      </w:pPr>
      <w:r w:rsidRPr="0051795E">
        <w:rPr>
          <w:lang w:eastAsia="ja-JP"/>
        </w:rPr>
        <w:t>Study idle mode energy efficiency metrics for UE EE, network EE, and joint UE and NW EE</w:t>
      </w:r>
      <w:r w:rsidR="005E346D">
        <w:t xml:space="preserve">. </w:t>
      </w:r>
    </w:p>
    <w:p w14:paraId="1EEA708A" w14:textId="5391F663" w:rsidR="003146B2" w:rsidRDefault="008F389D" w:rsidP="003146B2">
      <w:pPr>
        <w:pStyle w:val="Proposal"/>
        <w:numPr>
          <w:ilvl w:val="0"/>
          <w:numId w:val="0"/>
        </w:numPr>
        <w:rPr>
          <w:b w:val="0"/>
          <w:bCs w:val="0"/>
        </w:rPr>
      </w:pPr>
      <w:r w:rsidRPr="008F389D">
        <w:rPr>
          <w:b w:val="0"/>
          <w:bCs w:val="0"/>
        </w:rPr>
        <w:t xml:space="preserve">Furthermore, baseline schemes, scenarios and assumptions for energy efficiency evaluation were considered, including the operating FR, network load, spatial antenna model deployment, etc., wherein the moderators have drafted FL Proposal 2.6-54 in </w:t>
      </w:r>
      <w:sdt>
        <w:sdtPr>
          <w:rPr>
            <w:b w:val="0"/>
            <w:bCs w:val="0"/>
          </w:rPr>
          <w:id w:val="414597014"/>
          <w:citation/>
        </w:sdtPr>
        <w:sdtContent>
          <w:r w:rsidRPr="008F389D">
            <w:rPr>
              <w:b w:val="0"/>
              <w:bCs w:val="0"/>
            </w:rPr>
            <w:fldChar w:fldCharType="begin"/>
          </w:r>
          <w:r w:rsidRPr="008F389D">
            <w:rPr>
              <w:b w:val="0"/>
              <w:bCs w:val="0"/>
            </w:rPr>
            <w:instrText xml:space="preserve"> CITATION R1_2506602_FLEE \l 1033 </w:instrText>
          </w:r>
          <w:r w:rsidRPr="008F389D">
            <w:rPr>
              <w:b w:val="0"/>
              <w:bCs w:val="0"/>
            </w:rPr>
            <w:fldChar w:fldCharType="separate"/>
          </w:r>
          <w:r w:rsidRPr="008F389D">
            <w:rPr>
              <w:b w:val="0"/>
              <w:bCs w:val="0"/>
              <w:noProof/>
            </w:rPr>
            <w:t>[5]</w:t>
          </w:r>
          <w:r w:rsidRPr="008F389D">
            <w:rPr>
              <w:b w:val="0"/>
              <w:bCs w:val="0"/>
            </w:rPr>
            <w:fldChar w:fldCharType="end"/>
          </w:r>
        </w:sdtContent>
      </w:sdt>
      <w:r w:rsidRPr="008F389D">
        <w:rPr>
          <w:b w:val="0"/>
          <w:bCs w:val="0"/>
        </w:rPr>
        <w:t xml:space="preserve">. In general, we support the direction of this proposal that </w:t>
      </w:r>
      <w:r w:rsidR="001D2A5E">
        <w:rPr>
          <w:b w:val="0"/>
          <w:bCs w:val="0"/>
        </w:rPr>
        <w:t xml:space="preserve">doubles down </w:t>
      </w:r>
      <w:r w:rsidR="00EB7FD9">
        <w:rPr>
          <w:b w:val="0"/>
          <w:bCs w:val="0"/>
        </w:rPr>
        <w:t>on</w:t>
      </w:r>
      <w:r w:rsidRPr="008F389D">
        <w:rPr>
          <w:b w:val="0"/>
          <w:bCs w:val="0"/>
        </w:rPr>
        <w:t xml:space="preserve"> simplifying </w:t>
      </w:r>
      <w:bookmarkStart w:id="4" w:name="_Hlk210407783"/>
      <w:r w:rsidRPr="008F389D">
        <w:rPr>
          <w:b w:val="0"/>
          <w:bCs w:val="0"/>
        </w:rPr>
        <w:t>the evaluation assumptions whenever applicable</w:t>
      </w:r>
      <w:bookmarkEnd w:id="4"/>
      <w:r w:rsidRPr="008F389D">
        <w:rPr>
          <w:b w:val="0"/>
          <w:bCs w:val="0"/>
        </w:rPr>
        <w:t>, as follows.</w:t>
      </w:r>
    </w:p>
    <w:p w14:paraId="67A536FA" w14:textId="77777777" w:rsidR="005E48CA" w:rsidRDefault="00B00942" w:rsidP="003146B2">
      <w:pPr>
        <w:pStyle w:val="Proposal"/>
        <w:tabs>
          <w:tab w:val="clear" w:pos="360"/>
          <w:tab w:val="num" w:pos="1304"/>
        </w:tabs>
        <w:ind w:left="1304" w:hanging="1304"/>
      </w:pPr>
      <w:r w:rsidRPr="0051795E">
        <w:rPr>
          <w:lang w:eastAsia="ja-JP"/>
        </w:rPr>
        <w:t>Study relevant baseline schemes for network and UE energy efficiency assessment, including</w:t>
      </w:r>
      <w:r>
        <w:rPr>
          <w:lang w:eastAsia="ja-JP"/>
        </w:rPr>
        <w:t xml:space="preserve"> NW and UE configurations, network load</w:t>
      </w:r>
      <w:r w:rsidR="005E48CA">
        <w:rPr>
          <w:lang w:eastAsia="ja-JP"/>
        </w:rPr>
        <w:t>(s), and frequency ranges</w:t>
      </w:r>
      <w:r w:rsidR="003146B2">
        <w:t>.</w:t>
      </w:r>
    </w:p>
    <w:p w14:paraId="22EC2F22" w14:textId="4CDBB0E9" w:rsidR="003146B2" w:rsidRDefault="00D07436" w:rsidP="005E48CA">
      <w:pPr>
        <w:pStyle w:val="Proposal"/>
        <w:numPr>
          <w:ilvl w:val="0"/>
          <w:numId w:val="10"/>
        </w:numPr>
      </w:pPr>
      <w:r>
        <w:t>Note: S</w:t>
      </w:r>
      <w:r w:rsidR="005E48CA">
        <w:t xml:space="preserve">trive to simplify the </w:t>
      </w:r>
      <w:r w:rsidR="001D2A5E" w:rsidRPr="001D2A5E">
        <w:t>evaluation assumptions whenever applicable</w:t>
      </w:r>
      <w:r>
        <w:t xml:space="preserve"> for a given scenario.</w:t>
      </w:r>
    </w:p>
    <w:p w14:paraId="49A4C11F" w14:textId="77777777" w:rsidR="005E346D" w:rsidRPr="00521944" w:rsidRDefault="005E346D" w:rsidP="00FE26C0">
      <w:pPr>
        <w:pStyle w:val="Proposal"/>
        <w:numPr>
          <w:ilvl w:val="0"/>
          <w:numId w:val="0"/>
        </w:numPr>
        <w:rPr>
          <w:b w:val="0"/>
          <w:bCs w:val="0"/>
        </w:rPr>
      </w:pPr>
    </w:p>
    <w:p w14:paraId="34019597" w14:textId="536FFB93" w:rsidR="00E441C8" w:rsidRPr="0044389E" w:rsidRDefault="00E441C8"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sidRPr="0044389E">
        <w:rPr>
          <w:rFonts w:ascii="Times New Roman" w:eastAsia="Times New Roman" w:hAnsi="Times New Roman" w:cs="Times New Roman"/>
          <w:b/>
          <w:kern w:val="0"/>
          <w:sz w:val="32"/>
          <w:szCs w:val="20"/>
          <w14:ligatures w14:val="none"/>
        </w:rPr>
        <w:lastRenderedPageBreak/>
        <w:t>3</w:t>
      </w:r>
      <w:r w:rsidRPr="0044389E">
        <w:rPr>
          <w:rFonts w:ascii="Times New Roman" w:eastAsia="Times New Roman" w:hAnsi="Times New Roman" w:cs="Times New Roman"/>
          <w:b/>
          <w:kern w:val="0"/>
          <w:sz w:val="32"/>
          <w:szCs w:val="20"/>
          <w14:ligatures w14:val="none"/>
        </w:rPr>
        <w:tab/>
        <w:t>Conclusion</w:t>
      </w:r>
    </w:p>
    <w:p w14:paraId="634C7107" w14:textId="2B65E72B" w:rsidR="00E441C8" w:rsidRPr="00E441C8" w:rsidRDefault="00E441C8" w:rsidP="0038168B">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In this contribution, we discussed energy efficiency considerations for 6GR interface. Based on the discussion, we have the following proposals:</w:t>
      </w:r>
    </w:p>
    <w:p w14:paraId="5EEB9D25" w14:textId="77777777" w:rsidR="000D39AC" w:rsidRDefault="00E441C8" w:rsidP="0038168B">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0D39AC">
        <w:rPr>
          <w:rFonts w:ascii="Times New Roman" w:eastAsia="Calibri" w:hAnsi="Times New Roman" w:cs="Times New Roman"/>
          <w:b/>
          <w:bCs/>
          <w:iCs/>
          <w:kern w:val="0"/>
          <w:sz w:val="20"/>
          <w:szCs w:val="20"/>
          <w14:ligatures w14:val="none"/>
        </w:rPr>
        <w:t>Energy efficiency is leveraged across the 6G RAN design and supported as a Day 1 mandatory feature of 6GR.</w:t>
      </w:r>
    </w:p>
    <w:p w14:paraId="656058C6" w14:textId="77777777" w:rsidR="000D39AC" w:rsidRPr="000D39AC" w:rsidRDefault="00E441C8" w:rsidP="0038168B">
      <w:pPr>
        <w:numPr>
          <w:ilvl w:val="0"/>
          <w:numId w:val="3"/>
        </w:numPr>
        <w:tabs>
          <w:tab w:val="left" w:pos="1701"/>
        </w:tabs>
        <w:spacing w:before="120" w:after="120" w:line="240" w:lineRule="auto"/>
        <w:jc w:val="both"/>
        <w:rPr>
          <w:rFonts w:ascii="Times New Roman" w:eastAsia="Calibri" w:hAnsi="Times New Roman" w:cs="Times New Roman"/>
          <w:b/>
          <w:bCs/>
          <w:iCs/>
          <w:kern w:val="0"/>
          <w14:ligatures w14:val="none"/>
        </w:rPr>
      </w:pPr>
      <w:r w:rsidRPr="000D39AC">
        <w:rPr>
          <w:rFonts w:ascii="Times New Roman" w:eastAsia="Calibri" w:hAnsi="Times New Roman" w:cs="Times New Roman"/>
          <w:b/>
          <w:bCs/>
          <w:iCs/>
          <w:kern w:val="0"/>
          <w:sz w:val="20"/>
          <w:szCs w:val="20"/>
          <w14:ligatures w14:val="none"/>
        </w:rPr>
        <w:t>Strive for 6GR interface design that achieves energy savings at both the network side and the UE side.</w:t>
      </w:r>
    </w:p>
    <w:p w14:paraId="0EB77BF8" w14:textId="7EB1541E" w:rsidR="005F6B58" w:rsidRPr="005F6B58" w:rsidRDefault="005F6B58" w:rsidP="0038168B">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5F6B58">
        <w:rPr>
          <w:rFonts w:ascii="Times New Roman" w:eastAsia="Calibri" w:hAnsi="Times New Roman" w:cs="Times New Roman"/>
          <w:b/>
          <w:bCs/>
          <w:sz w:val="20"/>
          <w:szCs w:val="20"/>
        </w:rPr>
        <w:t>Metric</w:t>
      </w:r>
      <w:r>
        <w:rPr>
          <w:rFonts w:ascii="Times New Roman" w:eastAsia="Calibri" w:hAnsi="Times New Roman" w:cs="Times New Roman"/>
          <w:b/>
          <w:bCs/>
          <w:sz w:val="20"/>
          <w:szCs w:val="20"/>
        </w:rPr>
        <w:t>(</w:t>
      </w:r>
      <w:r w:rsidRPr="005F6B58">
        <w:rPr>
          <w:rFonts w:ascii="Times New Roman" w:eastAsia="Calibri" w:hAnsi="Times New Roman" w:cs="Times New Roman"/>
          <w:b/>
          <w:bCs/>
          <w:sz w:val="20"/>
          <w:szCs w:val="20"/>
        </w:rPr>
        <w:t>s</w:t>
      </w:r>
      <w:r>
        <w:rPr>
          <w:rFonts w:ascii="Times New Roman" w:eastAsia="Calibri" w:hAnsi="Times New Roman" w:cs="Times New Roman"/>
          <w:b/>
          <w:bCs/>
          <w:sz w:val="20"/>
          <w:szCs w:val="20"/>
        </w:rPr>
        <w:t>)</w:t>
      </w:r>
      <w:r w:rsidRPr="005F6B58">
        <w:rPr>
          <w:rFonts w:ascii="Times New Roman" w:eastAsia="Calibri" w:hAnsi="Times New Roman" w:cs="Times New Roman"/>
          <w:b/>
          <w:bCs/>
          <w:sz w:val="20"/>
          <w:szCs w:val="20"/>
        </w:rPr>
        <w:t xml:space="preserve"> that ensure energy saving mechanisms at the NW side have no detrimental impact on the UE side, and vice versa, are introduced in the RAN WG1 study of EE in 6GR interface</w:t>
      </w:r>
      <w:r w:rsidRPr="005F6B58">
        <w:rPr>
          <w:rFonts w:ascii="Times New Roman" w:eastAsia="Calibri" w:hAnsi="Times New Roman" w:cs="Times New Roman"/>
          <w:b/>
          <w:bCs/>
          <w:iCs/>
          <w:kern w:val="0"/>
          <w:sz w:val="16"/>
          <w:szCs w:val="16"/>
          <w14:ligatures w14:val="none"/>
        </w:rPr>
        <w:t xml:space="preserve"> </w:t>
      </w:r>
    </w:p>
    <w:p w14:paraId="28B65166" w14:textId="28DF045F" w:rsidR="000D39AC" w:rsidRPr="000D39AC" w:rsidRDefault="00E441C8" w:rsidP="0038168B">
      <w:pPr>
        <w:numPr>
          <w:ilvl w:val="0"/>
          <w:numId w:val="3"/>
        </w:numPr>
        <w:tabs>
          <w:tab w:val="left" w:pos="1701"/>
        </w:tabs>
        <w:spacing w:before="120" w:after="120" w:line="240" w:lineRule="auto"/>
        <w:jc w:val="both"/>
        <w:rPr>
          <w:rFonts w:ascii="Times New Roman" w:eastAsia="Calibri" w:hAnsi="Times New Roman" w:cs="Times New Roman"/>
          <w:b/>
          <w:bCs/>
          <w:iCs/>
          <w:kern w:val="0"/>
          <w14:ligatures w14:val="none"/>
        </w:rPr>
      </w:pPr>
      <w:r w:rsidRPr="000D39AC">
        <w:rPr>
          <w:rFonts w:ascii="Times New Roman" w:eastAsia="Calibri" w:hAnsi="Times New Roman" w:cs="Times New Roman"/>
          <w:b/>
          <w:bCs/>
          <w:iCs/>
          <w:kern w:val="0"/>
          <w:sz w:val="20"/>
          <w:szCs w:val="20"/>
          <w14:ligatures w14:val="none"/>
        </w:rPr>
        <w:t>Energy efficiency enhancement approaches are considered for all supported RRC states in 6GR.</w:t>
      </w:r>
    </w:p>
    <w:p w14:paraId="186955B6" w14:textId="77777777" w:rsidR="000D39AC" w:rsidRPr="000D39AC" w:rsidRDefault="00E441C8" w:rsidP="0038168B">
      <w:pPr>
        <w:numPr>
          <w:ilvl w:val="0"/>
          <w:numId w:val="3"/>
        </w:numPr>
        <w:tabs>
          <w:tab w:val="left" w:pos="1701"/>
        </w:tabs>
        <w:spacing w:before="120" w:after="120" w:line="240" w:lineRule="auto"/>
        <w:jc w:val="both"/>
        <w:rPr>
          <w:rFonts w:ascii="Times New Roman" w:eastAsia="Calibri" w:hAnsi="Times New Roman" w:cs="Times New Roman"/>
          <w:b/>
          <w:bCs/>
          <w:iCs/>
          <w:kern w:val="0"/>
          <w14:ligatures w14:val="none"/>
        </w:rPr>
      </w:pPr>
      <w:r w:rsidRPr="000D39AC">
        <w:rPr>
          <w:rFonts w:ascii="Times New Roman" w:eastAsia="Calibri" w:hAnsi="Times New Roman" w:cs="Times New Roman"/>
          <w:b/>
          <w:bCs/>
          <w:iCs/>
          <w:kern w:val="0"/>
          <w:sz w:val="20"/>
          <w:szCs w:val="20"/>
          <w14:ligatures w14:val="none"/>
        </w:rPr>
        <w:t>6G Radio is designed bottom-up, i.e., a single RAT is scaled from a minimum set of KPIs, where resources are allocated upwards to the most demanding use cases, to deliver network energy savings across verticals featuring different device types.</w:t>
      </w:r>
    </w:p>
    <w:p w14:paraId="4B31B1FF" w14:textId="1321F2B9" w:rsidR="00E441C8" w:rsidRPr="000D39AC" w:rsidRDefault="00E441C8" w:rsidP="0038168B">
      <w:pPr>
        <w:numPr>
          <w:ilvl w:val="0"/>
          <w:numId w:val="3"/>
        </w:numPr>
        <w:tabs>
          <w:tab w:val="left" w:pos="1701"/>
        </w:tabs>
        <w:spacing w:before="120" w:after="120" w:line="240" w:lineRule="auto"/>
        <w:jc w:val="both"/>
        <w:rPr>
          <w:rFonts w:ascii="Times New Roman" w:eastAsia="Calibri" w:hAnsi="Times New Roman" w:cs="Times New Roman"/>
          <w:b/>
          <w:bCs/>
          <w:iCs/>
          <w:kern w:val="0"/>
          <w14:ligatures w14:val="none"/>
        </w:rPr>
      </w:pPr>
      <w:r w:rsidRPr="000D39AC">
        <w:rPr>
          <w:rFonts w:ascii="Times New Roman" w:eastAsia="Calibri" w:hAnsi="Times New Roman" w:cs="Times New Roman"/>
          <w:b/>
          <w:bCs/>
          <w:iCs/>
          <w:kern w:val="0"/>
          <w:sz w:val="20"/>
          <w:szCs w:val="20"/>
          <w14:ligatures w14:val="none"/>
        </w:rPr>
        <w:t>Derive an updated 6GR initial access procedure with SSB periodicity extended beyond 20ms, followed by evaluation of the performance and the underlying energy savings.</w:t>
      </w:r>
    </w:p>
    <w:p w14:paraId="4C86723B" w14:textId="77777777" w:rsidR="00E441C8" w:rsidRPr="000D39AC" w:rsidRDefault="00E441C8" w:rsidP="0038168B">
      <w:pPr>
        <w:numPr>
          <w:ilvl w:val="0"/>
          <w:numId w:val="5"/>
        </w:numPr>
        <w:tabs>
          <w:tab w:val="left" w:pos="1701"/>
        </w:tabs>
        <w:spacing w:before="120" w:after="120" w:line="240" w:lineRule="auto"/>
        <w:jc w:val="both"/>
        <w:rPr>
          <w:rFonts w:ascii="Times New Roman" w:eastAsia="Calibri" w:hAnsi="Times New Roman" w:cs="Times New Roman"/>
          <w:b/>
          <w:bCs/>
          <w:iCs/>
          <w:kern w:val="0"/>
          <w14:ligatures w14:val="none"/>
        </w:rPr>
      </w:pPr>
      <w:r w:rsidRPr="00E441C8">
        <w:rPr>
          <w:rFonts w:ascii="Times New Roman" w:eastAsia="Calibri" w:hAnsi="Times New Roman" w:cs="Times New Roman"/>
          <w:b/>
          <w:bCs/>
          <w:iCs/>
          <w:kern w:val="0"/>
          <w:sz w:val="20"/>
          <w:szCs w:val="20"/>
          <w14:ligatures w14:val="none"/>
        </w:rPr>
        <w:t>The outcome of the NR Rel-18 NES study on SSB enhancements is considered a starting point for the 6GR EE study.</w:t>
      </w:r>
    </w:p>
    <w:p w14:paraId="2CE02DF7" w14:textId="77777777" w:rsidR="000D39AC" w:rsidRPr="000D39AC" w:rsidRDefault="000D39AC" w:rsidP="0038168B">
      <w:pPr>
        <w:pStyle w:val="Proposal"/>
        <w:tabs>
          <w:tab w:val="clear" w:pos="360"/>
          <w:tab w:val="num" w:pos="1304"/>
        </w:tabs>
        <w:spacing w:before="120" w:after="120" w:line="240" w:lineRule="auto"/>
        <w:ind w:left="1304" w:hanging="1304"/>
        <w:rPr>
          <w:rFonts w:eastAsia="Calibri"/>
        </w:rPr>
      </w:pPr>
      <w:r>
        <w:t>Study the pros and cons of the UE monitoring relatively fewer frequency raster points during the prospective 6GR initial access procedure.</w:t>
      </w:r>
    </w:p>
    <w:p w14:paraId="1F38B76A" w14:textId="55B86873" w:rsidR="002A205D" w:rsidRPr="002A205D" w:rsidRDefault="002A205D" w:rsidP="0038168B">
      <w:pPr>
        <w:pStyle w:val="Proposal"/>
        <w:tabs>
          <w:tab w:val="clear" w:pos="360"/>
          <w:tab w:val="num" w:pos="1304"/>
        </w:tabs>
        <w:spacing w:before="120" w:after="120" w:line="240" w:lineRule="auto"/>
        <w:ind w:left="1304" w:hanging="1304"/>
        <w:rPr>
          <w:rFonts w:eastAsia="Calibri"/>
        </w:rPr>
      </w:pPr>
      <w:r w:rsidRPr="002529ED">
        <w:rPr>
          <w:lang w:val="en-GB"/>
        </w:rPr>
        <w:t>Study and evaluate NW energy saving from increasing the default periodicity of cell-defining SS/PBCH on synchronization raster. Additionally, study and evaluate UE performance impact and mechanisms to mitigate UE performance degradations in important use-cases, considering:</w:t>
      </w:r>
    </w:p>
    <w:p w14:paraId="1264CE0B" w14:textId="6F956822" w:rsidR="002A205D" w:rsidRPr="002A205D" w:rsidRDefault="002A205D" w:rsidP="002A205D">
      <w:pPr>
        <w:pStyle w:val="Proposal"/>
        <w:numPr>
          <w:ilvl w:val="0"/>
          <w:numId w:val="5"/>
        </w:numPr>
        <w:spacing w:before="120" w:after="120" w:line="240" w:lineRule="auto"/>
        <w:rPr>
          <w:rFonts w:eastAsia="Calibri"/>
        </w:rPr>
      </w:pPr>
      <w:r w:rsidRPr="002529ED">
        <w:t>SS/PBCH types (e.g., always-on, on-demand)</w:t>
      </w:r>
      <w:r>
        <w:t>.</w:t>
      </w:r>
    </w:p>
    <w:p w14:paraId="2313710F" w14:textId="0D83E4B4" w:rsidR="002A205D" w:rsidRPr="002A205D" w:rsidRDefault="002A205D" w:rsidP="002A205D">
      <w:pPr>
        <w:pStyle w:val="Proposal"/>
        <w:numPr>
          <w:ilvl w:val="0"/>
          <w:numId w:val="5"/>
        </w:numPr>
        <w:spacing w:before="120" w:after="120" w:line="240" w:lineRule="auto"/>
        <w:rPr>
          <w:rFonts w:eastAsia="Calibri"/>
        </w:rPr>
      </w:pPr>
      <w:r w:rsidRPr="002529ED">
        <w:t>SS/PBCH transmission adaptation</w:t>
      </w:r>
      <w:r>
        <w:t>.</w:t>
      </w:r>
    </w:p>
    <w:p w14:paraId="448A6CFC" w14:textId="555C57BC" w:rsidR="002A205D" w:rsidRDefault="002A205D" w:rsidP="002A205D">
      <w:pPr>
        <w:pStyle w:val="Proposal"/>
        <w:numPr>
          <w:ilvl w:val="0"/>
          <w:numId w:val="5"/>
        </w:numPr>
        <w:spacing w:before="120" w:after="120" w:line="240" w:lineRule="auto"/>
        <w:rPr>
          <w:rFonts w:eastAsia="Calibri"/>
        </w:rPr>
      </w:pPr>
      <w:r>
        <w:rPr>
          <w:rFonts w:eastAsia="Calibri"/>
        </w:rPr>
        <w:t>SS/PBCH periodicity values.</w:t>
      </w:r>
    </w:p>
    <w:p w14:paraId="2E58A231" w14:textId="22935D03" w:rsidR="002A205D" w:rsidRPr="002A205D" w:rsidRDefault="002A205D" w:rsidP="002A205D">
      <w:pPr>
        <w:pStyle w:val="Proposal"/>
        <w:numPr>
          <w:ilvl w:val="0"/>
          <w:numId w:val="5"/>
        </w:numPr>
        <w:spacing w:before="120" w:after="120" w:line="240" w:lineRule="auto"/>
        <w:rPr>
          <w:rFonts w:eastAsia="Calibri"/>
        </w:rPr>
      </w:pPr>
      <w:r w:rsidRPr="002529ED">
        <w:t xml:space="preserve">SS/PBCH detection performance </w:t>
      </w:r>
      <w:r w:rsidRPr="002529ED">
        <w:rPr>
          <w:lang w:val="en-GB"/>
        </w:rPr>
        <w:t>(incl. #RBs, #symbols, beamforming)</w:t>
      </w:r>
      <w:r>
        <w:rPr>
          <w:lang w:val="en-GB"/>
        </w:rPr>
        <w:t>.</w:t>
      </w:r>
    </w:p>
    <w:p w14:paraId="13170315" w14:textId="3083E9DD" w:rsidR="002A205D" w:rsidRPr="002A205D" w:rsidRDefault="002A205D" w:rsidP="0038168B">
      <w:pPr>
        <w:pStyle w:val="Proposal"/>
        <w:tabs>
          <w:tab w:val="clear" w:pos="360"/>
          <w:tab w:val="num" w:pos="1304"/>
        </w:tabs>
        <w:spacing w:before="120" w:after="120" w:line="240" w:lineRule="auto"/>
        <w:ind w:left="1304" w:hanging="1304"/>
        <w:rPr>
          <w:rFonts w:eastAsia="Calibri"/>
        </w:rPr>
      </w:pPr>
      <w:r w:rsidRPr="002529ED">
        <w:rPr>
          <w:lang w:eastAsia="ja-JP"/>
        </w:rPr>
        <w:t>Study and evaluate on-demand SIB1 delivery with respect to</w:t>
      </w:r>
      <w:r w:rsidRPr="002529ED">
        <w:rPr>
          <w:lang w:val="en-GB"/>
        </w:rPr>
        <w:t>:</w:t>
      </w:r>
    </w:p>
    <w:p w14:paraId="1CBBE25D" w14:textId="19A0E042" w:rsidR="002A205D" w:rsidRPr="002A205D" w:rsidRDefault="002A205D" w:rsidP="002A205D">
      <w:pPr>
        <w:pStyle w:val="Proposal"/>
        <w:numPr>
          <w:ilvl w:val="0"/>
          <w:numId w:val="5"/>
        </w:numPr>
        <w:spacing w:before="120" w:after="120" w:line="240" w:lineRule="auto"/>
        <w:rPr>
          <w:rFonts w:eastAsia="Calibri"/>
        </w:rPr>
      </w:pPr>
      <w:r w:rsidRPr="002529ED">
        <w:rPr>
          <w:lang w:eastAsia="ja-JP"/>
        </w:rPr>
        <w:t>NW and UE energy savings potential</w:t>
      </w:r>
      <w:r>
        <w:rPr>
          <w:lang w:eastAsia="ja-JP"/>
        </w:rPr>
        <w:t>.</w:t>
      </w:r>
    </w:p>
    <w:p w14:paraId="507899CE" w14:textId="7A190458" w:rsidR="002A205D" w:rsidRPr="002A205D" w:rsidRDefault="002A205D" w:rsidP="002A205D">
      <w:pPr>
        <w:pStyle w:val="Proposal"/>
        <w:numPr>
          <w:ilvl w:val="0"/>
          <w:numId w:val="5"/>
        </w:numPr>
        <w:spacing w:before="120" w:after="120" w:line="240" w:lineRule="auto"/>
        <w:rPr>
          <w:rFonts w:eastAsia="Calibri"/>
        </w:rPr>
      </w:pPr>
      <w:r>
        <w:rPr>
          <w:lang w:eastAsia="ja-JP"/>
        </w:rPr>
        <w:t>Acquisition delay</w:t>
      </w:r>
      <w:r>
        <w:rPr>
          <w:lang w:eastAsia="ja-JP"/>
        </w:rPr>
        <w:t>.</w:t>
      </w:r>
    </w:p>
    <w:p w14:paraId="287FDB76" w14:textId="5A79B313" w:rsidR="002A205D" w:rsidRPr="002A205D" w:rsidRDefault="002A205D" w:rsidP="002A205D">
      <w:pPr>
        <w:pStyle w:val="Proposal"/>
        <w:numPr>
          <w:ilvl w:val="0"/>
          <w:numId w:val="5"/>
        </w:numPr>
        <w:spacing w:before="120" w:after="120" w:line="240" w:lineRule="auto"/>
        <w:rPr>
          <w:rFonts w:eastAsia="Calibri"/>
        </w:rPr>
      </w:pPr>
      <w:r>
        <w:rPr>
          <w:lang w:eastAsia="ja-JP"/>
        </w:rPr>
        <w:t>SIB coverage.</w:t>
      </w:r>
    </w:p>
    <w:p w14:paraId="334867D8" w14:textId="1276DAAC" w:rsidR="002A205D" w:rsidRDefault="002A205D" w:rsidP="002A205D">
      <w:pPr>
        <w:pStyle w:val="Proposal"/>
        <w:numPr>
          <w:ilvl w:val="0"/>
          <w:numId w:val="5"/>
        </w:numPr>
        <w:spacing w:before="120" w:after="120" w:line="240" w:lineRule="auto"/>
        <w:rPr>
          <w:rFonts w:eastAsia="Calibri"/>
        </w:rPr>
      </w:pPr>
      <w:r>
        <w:rPr>
          <w:lang w:eastAsia="ja-JP"/>
        </w:rPr>
        <w:t>UE requested vs. NW provided</w:t>
      </w:r>
      <w:r>
        <w:rPr>
          <w:lang w:eastAsia="ja-JP"/>
        </w:rPr>
        <w:t>.</w:t>
      </w:r>
    </w:p>
    <w:p w14:paraId="5DE119D3" w14:textId="77777777" w:rsidR="002A205D" w:rsidRPr="00283131" w:rsidRDefault="002A205D" w:rsidP="002A205D">
      <w:pPr>
        <w:pStyle w:val="Proposal"/>
        <w:tabs>
          <w:tab w:val="clear" w:pos="360"/>
          <w:tab w:val="num" w:pos="1304"/>
        </w:tabs>
        <w:ind w:left="1304" w:hanging="1304"/>
      </w:pPr>
      <w:r w:rsidRPr="000D3B6B">
        <w:rPr>
          <w:lang w:eastAsia="ja-JP"/>
        </w:rPr>
        <w:t xml:space="preserve">Study OFDM-based DL WUS, </w:t>
      </w:r>
      <w:r>
        <w:rPr>
          <w:lang w:eastAsia="ja-JP"/>
        </w:rPr>
        <w:t>including at least the following potential aspects: UE energy savings potential, NW-side energy costs, synchronization, coverage, and latency.</w:t>
      </w:r>
    </w:p>
    <w:p w14:paraId="6C5D6296" w14:textId="7A9AC9B2" w:rsidR="000D39AC" w:rsidRDefault="00E441C8" w:rsidP="0038168B">
      <w:pPr>
        <w:pStyle w:val="Proposal"/>
        <w:tabs>
          <w:tab w:val="clear" w:pos="360"/>
          <w:tab w:val="num" w:pos="1304"/>
        </w:tabs>
        <w:spacing w:before="120" w:after="120" w:line="240" w:lineRule="auto"/>
        <w:ind w:left="1304" w:hanging="1304"/>
        <w:rPr>
          <w:rFonts w:eastAsia="Calibri"/>
        </w:rPr>
      </w:pPr>
      <w:r w:rsidRPr="000D39AC">
        <w:rPr>
          <w:rFonts w:eastAsia="Calibri"/>
        </w:rPr>
        <w:t>Evaluate the steps needed to derive a unified EE framework that encapsulates the NR cell DTX/DRX and C-DRX functionalities for 6GR interface.</w:t>
      </w:r>
    </w:p>
    <w:p w14:paraId="5C9B19A7" w14:textId="77777777" w:rsidR="000D39AC" w:rsidRDefault="00E441C8" w:rsidP="0038168B">
      <w:pPr>
        <w:pStyle w:val="Proposal"/>
        <w:tabs>
          <w:tab w:val="clear" w:pos="360"/>
          <w:tab w:val="num" w:pos="1304"/>
        </w:tabs>
        <w:spacing w:before="120" w:after="120" w:line="240" w:lineRule="auto"/>
        <w:ind w:left="1304" w:hanging="1304"/>
        <w:rPr>
          <w:rFonts w:eastAsia="Calibri"/>
        </w:rPr>
      </w:pPr>
      <w:r w:rsidRPr="000D39AC">
        <w:rPr>
          <w:rFonts w:eastAsia="Calibri"/>
        </w:rPr>
        <w:t>Study the feasibility of expanding the set of signals/channels abiding to the cell DTX configuration, where the system performance, complexity and energy efficiency are considered as metrics for the study.</w:t>
      </w:r>
    </w:p>
    <w:p w14:paraId="14BE0EF0" w14:textId="77777777" w:rsidR="000D39AC" w:rsidRDefault="00E441C8" w:rsidP="0038168B">
      <w:pPr>
        <w:pStyle w:val="Proposal"/>
        <w:tabs>
          <w:tab w:val="clear" w:pos="360"/>
          <w:tab w:val="num" w:pos="1304"/>
        </w:tabs>
        <w:spacing w:before="120" w:after="120" w:line="240" w:lineRule="auto"/>
        <w:ind w:left="1304" w:hanging="1304"/>
        <w:rPr>
          <w:rFonts w:eastAsia="Calibri"/>
        </w:rPr>
      </w:pPr>
      <w:r w:rsidRPr="000D39AC">
        <w:rPr>
          <w:rFonts w:eastAsia="Calibri"/>
        </w:rPr>
        <w:t>For 6GR interface, evaluate the tradeoff between performance, energy efficiency, UE complexity and CSI feedback overhead focusing on scenarios with high-resolution DL precoding configured.</w:t>
      </w:r>
    </w:p>
    <w:p w14:paraId="76FFA3C9" w14:textId="77777777" w:rsidR="000D39AC" w:rsidRDefault="00E441C8" w:rsidP="0038168B">
      <w:pPr>
        <w:pStyle w:val="Proposal"/>
        <w:tabs>
          <w:tab w:val="clear" w:pos="360"/>
          <w:tab w:val="num" w:pos="1304"/>
        </w:tabs>
        <w:spacing w:before="120" w:after="120" w:line="240" w:lineRule="auto"/>
        <w:ind w:left="1304" w:hanging="1304"/>
        <w:rPr>
          <w:rFonts w:eastAsia="Calibri"/>
        </w:rPr>
      </w:pPr>
      <w:r w:rsidRPr="000D39AC">
        <w:rPr>
          <w:rFonts w:eastAsia="Calibri"/>
        </w:rPr>
        <w:t>For 6GR interface, study the feasibility of deriving a DFT-based precoding framework in which a precoder associated with a set of ports can be straightforwardly used to derive an orthonormal sub-precoder associated with a subset of the set of ports.</w:t>
      </w:r>
    </w:p>
    <w:p w14:paraId="7FC08F3B" w14:textId="77777777" w:rsidR="000D39AC" w:rsidRDefault="00E441C8" w:rsidP="0038168B">
      <w:pPr>
        <w:pStyle w:val="Proposal"/>
        <w:tabs>
          <w:tab w:val="clear" w:pos="360"/>
          <w:tab w:val="num" w:pos="1304"/>
        </w:tabs>
        <w:spacing w:before="120" w:after="120" w:line="240" w:lineRule="auto"/>
        <w:ind w:left="1304" w:hanging="1304"/>
        <w:rPr>
          <w:rFonts w:eastAsia="Calibri"/>
        </w:rPr>
      </w:pPr>
      <w:r w:rsidRPr="000D39AC">
        <w:rPr>
          <w:rFonts w:eastAsia="Calibri"/>
        </w:rPr>
        <w:t>Energy Efficiency metric(s) are included as 6GR key performance metrics from day 1.</w:t>
      </w:r>
    </w:p>
    <w:p w14:paraId="16C49A1E" w14:textId="707013B8" w:rsidR="00E441C8" w:rsidRDefault="00E441C8" w:rsidP="0038168B">
      <w:pPr>
        <w:pStyle w:val="Proposal"/>
        <w:tabs>
          <w:tab w:val="clear" w:pos="360"/>
          <w:tab w:val="num" w:pos="1304"/>
        </w:tabs>
        <w:spacing w:before="120" w:after="120" w:line="240" w:lineRule="auto"/>
        <w:ind w:left="1304" w:hanging="1304"/>
        <w:rPr>
          <w:rFonts w:eastAsia="Calibri"/>
        </w:rPr>
      </w:pPr>
      <w:r w:rsidRPr="000D39AC">
        <w:rPr>
          <w:rFonts w:eastAsia="Calibri"/>
        </w:rPr>
        <w:lastRenderedPageBreak/>
        <w:t>An energy efficiency metric based on aggregate throughput normalized by the total system power at the transmitter and/or receiver side, including power needed to operate different transmitter/ receiver modules, is considered as a starting point for evaluation of energy efficiency in 6GR air interface.</w:t>
      </w:r>
    </w:p>
    <w:p w14:paraId="4216FC36" w14:textId="06D68DDF" w:rsidR="00D07436" w:rsidRPr="00D07436" w:rsidRDefault="00D07436" w:rsidP="0038168B">
      <w:pPr>
        <w:pStyle w:val="Proposal"/>
        <w:tabs>
          <w:tab w:val="clear" w:pos="360"/>
          <w:tab w:val="num" w:pos="1304"/>
        </w:tabs>
        <w:spacing w:before="120" w:after="120" w:line="240" w:lineRule="auto"/>
        <w:ind w:left="1304" w:hanging="1304"/>
        <w:rPr>
          <w:rFonts w:eastAsia="Calibri"/>
        </w:rPr>
      </w:pPr>
      <w:r w:rsidRPr="0051795E">
        <w:rPr>
          <w:lang w:eastAsia="ja-JP"/>
        </w:rPr>
        <w:t>Study idle mode energy efficiency metrics for UE EE, network EE, and joint UE and NW EE</w:t>
      </w:r>
      <w:r>
        <w:t>.</w:t>
      </w:r>
    </w:p>
    <w:p w14:paraId="486404CB" w14:textId="513DBA7F" w:rsidR="00D07436" w:rsidRPr="00D07436" w:rsidRDefault="00D07436" w:rsidP="0038168B">
      <w:pPr>
        <w:pStyle w:val="Proposal"/>
        <w:tabs>
          <w:tab w:val="clear" w:pos="360"/>
          <w:tab w:val="num" w:pos="1304"/>
        </w:tabs>
        <w:spacing w:before="120" w:after="120" w:line="240" w:lineRule="auto"/>
        <w:ind w:left="1304" w:hanging="1304"/>
        <w:rPr>
          <w:rFonts w:eastAsia="Calibri"/>
        </w:rPr>
      </w:pPr>
      <w:r w:rsidRPr="0051795E">
        <w:rPr>
          <w:lang w:eastAsia="ja-JP"/>
        </w:rPr>
        <w:t>Study relevant baseline schemes for network and UE energy efficiency assessment, including</w:t>
      </w:r>
      <w:r>
        <w:rPr>
          <w:lang w:eastAsia="ja-JP"/>
        </w:rPr>
        <w:t xml:space="preserve"> NW and UE configurations, network load(s), and frequency ranges</w:t>
      </w:r>
      <w:r>
        <w:rPr>
          <w:lang w:eastAsia="ja-JP"/>
        </w:rPr>
        <w:t>.</w:t>
      </w:r>
    </w:p>
    <w:p w14:paraId="54EFF8BB" w14:textId="1164A90B" w:rsidR="00D07436" w:rsidRDefault="00D07436" w:rsidP="00D07436">
      <w:pPr>
        <w:pStyle w:val="Proposal"/>
        <w:numPr>
          <w:ilvl w:val="0"/>
          <w:numId w:val="11"/>
        </w:numPr>
        <w:spacing w:before="120" w:after="120" w:line="240" w:lineRule="auto"/>
        <w:rPr>
          <w:rFonts w:eastAsia="Calibri"/>
        </w:rPr>
      </w:pPr>
      <w:r>
        <w:t xml:space="preserve">Note: Strive to simplify the </w:t>
      </w:r>
      <w:r w:rsidRPr="001D2A5E">
        <w:t>evaluation assumptions whenever applicable</w:t>
      </w:r>
      <w:r>
        <w:t xml:space="preserve"> for a given scenario.</w:t>
      </w:r>
    </w:p>
    <w:p w14:paraId="2F84A8A0" w14:textId="77777777" w:rsidR="0038168B" w:rsidRPr="0038168B" w:rsidRDefault="0038168B" w:rsidP="0038168B">
      <w:pPr>
        <w:pStyle w:val="Proposal"/>
        <w:numPr>
          <w:ilvl w:val="0"/>
          <w:numId w:val="0"/>
        </w:numPr>
        <w:spacing w:before="120" w:after="120" w:line="240" w:lineRule="auto"/>
        <w:rPr>
          <w:rFonts w:eastAsia="Calibri"/>
          <w:sz w:val="8"/>
          <w:szCs w:val="8"/>
        </w:rPr>
      </w:pPr>
    </w:p>
    <w:sdt>
      <w:sdtPr>
        <w:rPr>
          <w:rFonts w:ascii="Times New Roman" w:eastAsia="Times New Roman" w:hAnsi="Times New Roman" w:cs="Times New Roman"/>
          <w:kern w:val="0"/>
          <w14:ligatures w14:val="none"/>
        </w:rPr>
        <w:id w:val="1472177013"/>
        <w:docPartObj>
          <w:docPartGallery w:val="Bibliographies"/>
          <w:docPartUnique/>
        </w:docPartObj>
      </w:sdtPr>
      <w:sdtEndPr/>
      <w:sdtContent>
        <w:p w14:paraId="0F592427" w14:textId="679896CD" w:rsidR="00E441C8" w:rsidRPr="0044389E" w:rsidRDefault="00E441C8"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sidRPr="0044389E">
            <w:rPr>
              <w:rFonts w:ascii="Times New Roman" w:eastAsia="Times New Roman" w:hAnsi="Times New Roman" w:cs="Times New Roman"/>
              <w:b/>
              <w:kern w:val="0"/>
              <w:sz w:val="32"/>
              <w:szCs w:val="20"/>
              <w14:ligatures w14:val="none"/>
            </w:rPr>
            <w:t>4</w:t>
          </w:r>
          <w:r w:rsidRPr="0044389E">
            <w:rPr>
              <w:rFonts w:ascii="Times New Roman" w:eastAsia="Times New Roman" w:hAnsi="Times New Roman" w:cs="Times New Roman"/>
              <w:b/>
              <w:kern w:val="0"/>
              <w:sz w:val="32"/>
              <w:szCs w:val="20"/>
              <w14:ligatures w14:val="none"/>
            </w:rPr>
            <w:tab/>
            <w:t>References</w:t>
          </w:r>
        </w:p>
        <w:sdt>
          <w:sdtPr>
            <w:rPr>
              <w:rFonts w:ascii="Times New Roman" w:eastAsia="Times New Roman" w:hAnsi="Times New Roman" w:cs="Times New Roman"/>
              <w:kern w:val="0"/>
              <w14:ligatures w14:val="none"/>
            </w:rPr>
            <w:id w:val="111145805"/>
            <w:bibliography/>
          </w:sdtPr>
          <w:sdtEndPr/>
          <w:sdtContent>
            <w:p w14:paraId="38F99E9C" w14:textId="77777777" w:rsidR="00FB73A5" w:rsidRPr="00FB73A5" w:rsidRDefault="00E441C8" w:rsidP="00E441C8">
              <w:pPr>
                <w:spacing w:after="0" w:line="240" w:lineRule="auto"/>
                <w:rPr>
                  <w:rFonts w:ascii="Times New Roman" w:hAnsi="Times New Roman" w:cs="Times New Roman"/>
                  <w:noProof/>
                  <w:sz w:val="20"/>
                  <w:szCs w:val="20"/>
                </w:rPr>
              </w:pPr>
              <w:r w:rsidRPr="00FB73A5">
                <w:rPr>
                  <w:rFonts w:ascii="Times New Roman" w:eastAsia="Times New Roman" w:hAnsi="Times New Roman" w:cs="Times New Roman"/>
                  <w:kern w:val="0"/>
                  <w:sz w:val="20"/>
                  <w:szCs w:val="20"/>
                  <w14:ligatures w14:val="none"/>
                </w:rPr>
                <w:fldChar w:fldCharType="begin"/>
              </w:r>
              <w:r w:rsidRPr="00FB73A5">
                <w:rPr>
                  <w:rFonts w:ascii="Times New Roman" w:eastAsia="Times New Roman" w:hAnsi="Times New Roman" w:cs="Times New Roman"/>
                  <w:kern w:val="0"/>
                  <w:sz w:val="20"/>
                  <w:szCs w:val="20"/>
                  <w14:ligatures w14:val="none"/>
                </w:rPr>
                <w:instrText xml:space="preserve"> BIBLIOGRAPHY </w:instrText>
              </w:r>
              <w:r w:rsidRPr="00FB73A5">
                <w:rPr>
                  <w:rFonts w:ascii="Times New Roman" w:eastAsia="Times New Roman" w:hAnsi="Times New Roman" w:cs="Times New Roman"/>
                  <w:kern w:val="0"/>
                  <w:sz w:val="20"/>
                  <w:szCs w:val="20"/>
                  <w14:ligatures w14:val="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771"/>
              </w:tblGrid>
              <w:tr w:rsidR="00FB73A5" w:rsidRPr="00FB73A5" w14:paraId="085D2AD3" w14:textId="77777777">
                <w:trPr>
                  <w:divId w:val="1362395041"/>
                  <w:tblCellSpacing w:w="15" w:type="dxa"/>
                </w:trPr>
                <w:tc>
                  <w:tcPr>
                    <w:tcW w:w="50" w:type="pct"/>
                    <w:hideMark/>
                  </w:tcPr>
                  <w:p w14:paraId="65B30783" w14:textId="5C5160C0" w:rsidR="00FB73A5" w:rsidRPr="00FB73A5" w:rsidRDefault="00FB73A5">
                    <w:pPr>
                      <w:pStyle w:val="Bibliography"/>
                      <w:rPr>
                        <w:rFonts w:ascii="Times New Roman" w:hAnsi="Times New Roman" w:cs="Times New Roman"/>
                        <w:noProof/>
                        <w:kern w:val="0"/>
                        <w:sz w:val="20"/>
                        <w:szCs w:val="20"/>
                        <w14:ligatures w14:val="none"/>
                      </w:rPr>
                    </w:pPr>
                    <w:r w:rsidRPr="00FB73A5">
                      <w:rPr>
                        <w:rFonts w:ascii="Times New Roman" w:hAnsi="Times New Roman" w:cs="Times New Roman"/>
                        <w:noProof/>
                        <w:sz w:val="20"/>
                        <w:szCs w:val="20"/>
                      </w:rPr>
                      <w:t xml:space="preserve">[1] </w:t>
                    </w:r>
                  </w:p>
                </w:tc>
                <w:tc>
                  <w:tcPr>
                    <w:tcW w:w="0" w:type="auto"/>
                    <w:hideMark/>
                  </w:tcPr>
                  <w:p w14:paraId="2034102C" w14:textId="77777777" w:rsidR="00FB73A5" w:rsidRPr="00FB73A5" w:rsidRDefault="00FB73A5">
                    <w:pPr>
                      <w:pStyle w:val="Bibliography"/>
                      <w:rPr>
                        <w:rFonts w:ascii="Times New Roman" w:hAnsi="Times New Roman" w:cs="Times New Roman"/>
                        <w:noProof/>
                        <w:sz w:val="20"/>
                        <w:szCs w:val="20"/>
                      </w:rPr>
                    </w:pPr>
                    <w:r w:rsidRPr="00FB73A5">
                      <w:rPr>
                        <w:rFonts w:ascii="Times New Roman" w:hAnsi="Times New Roman" w:cs="Times New Roman"/>
                        <w:noProof/>
                        <w:sz w:val="20"/>
                        <w:szCs w:val="20"/>
                      </w:rPr>
                      <w:t>RP-251881; NTT DOCOMO (Moderator), "New SID: Study on 6G Radio," Prague, Czech Republic, June 9-13, 2025.</w:t>
                    </w:r>
                  </w:p>
                </w:tc>
              </w:tr>
              <w:tr w:rsidR="00FB73A5" w:rsidRPr="00FB73A5" w14:paraId="0BD12EA0" w14:textId="77777777">
                <w:trPr>
                  <w:divId w:val="1362395041"/>
                  <w:tblCellSpacing w:w="15" w:type="dxa"/>
                </w:trPr>
                <w:tc>
                  <w:tcPr>
                    <w:tcW w:w="50" w:type="pct"/>
                    <w:hideMark/>
                  </w:tcPr>
                  <w:p w14:paraId="79409506" w14:textId="77777777" w:rsidR="00FB73A5" w:rsidRPr="00FB73A5" w:rsidRDefault="00FB73A5">
                    <w:pPr>
                      <w:pStyle w:val="Bibliography"/>
                      <w:rPr>
                        <w:rFonts w:ascii="Times New Roman" w:hAnsi="Times New Roman" w:cs="Times New Roman"/>
                        <w:noProof/>
                        <w:sz w:val="20"/>
                        <w:szCs w:val="20"/>
                      </w:rPr>
                    </w:pPr>
                    <w:r w:rsidRPr="00FB73A5">
                      <w:rPr>
                        <w:rFonts w:ascii="Times New Roman" w:hAnsi="Times New Roman" w:cs="Times New Roman"/>
                        <w:noProof/>
                        <w:sz w:val="20"/>
                        <w:szCs w:val="20"/>
                      </w:rPr>
                      <w:t xml:space="preserve">[2] </w:t>
                    </w:r>
                  </w:p>
                </w:tc>
                <w:tc>
                  <w:tcPr>
                    <w:tcW w:w="0" w:type="auto"/>
                    <w:hideMark/>
                  </w:tcPr>
                  <w:p w14:paraId="3DA2061C" w14:textId="77777777" w:rsidR="00FB73A5" w:rsidRPr="00FB73A5" w:rsidRDefault="00FB73A5">
                    <w:pPr>
                      <w:pStyle w:val="Bibliography"/>
                      <w:rPr>
                        <w:rFonts w:ascii="Times New Roman" w:hAnsi="Times New Roman" w:cs="Times New Roman"/>
                        <w:noProof/>
                        <w:sz w:val="20"/>
                        <w:szCs w:val="20"/>
                      </w:rPr>
                    </w:pPr>
                    <w:r w:rsidRPr="00FB73A5">
                      <w:rPr>
                        <w:rFonts w:ascii="Times New Roman" w:hAnsi="Times New Roman" w:cs="Times New Roman"/>
                        <w:noProof/>
                        <w:sz w:val="20"/>
                        <w:szCs w:val="20"/>
                      </w:rPr>
                      <w:t>3GPP TSG RAN WG1#122, "Draft Meeting Report," Bengaluru, India, Aug. 25-29, 2025.</w:t>
                    </w:r>
                  </w:p>
                </w:tc>
              </w:tr>
              <w:tr w:rsidR="00FB73A5" w:rsidRPr="00FB73A5" w14:paraId="05BF16EB" w14:textId="77777777">
                <w:trPr>
                  <w:divId w:val="1362395041"/>
                  <w:tblCellSpacing w:w="15" w:type="dxa"/>
                </w:trPr>
                <w:tc>
                  <w:tcPr>
                    <w:tcW w:w="50" w:type="pct"/>
                    <w:hideMark/>
                  </w:tcPr>
                  <w:p w14:paraId="72F66A6B" w14:textId="77777777" w:rsidR="00FB73A5" w:rsidRPr="00FB73A5" w:rsidRDefault="00FB73A5">
                    <w:pPr>
                      <w:pStyle w:val="Bibliography"/>
                      <w:rPr>
                        <w:rFonts w:ascii="Times New Roman" w:hAnsi="Times New Roman" w:cs="Times New Roman"/>
                        <w:noProof/>
                        <w:sz w:val="20"/>
                        <w:szCs w:val="20"/>
                      </w:rPr>
                    </w:pPr>
                    <w:r w:rsidRPr="00FB73A5">
                      <w:rPr>
                        <w:rFonts w:ascii="Times New Roman" w:hAnsi="Times New Roman" w:cs="Times New Roman"/>
                        <w:noProof/>
                        <w:sz w:val="20"/>
                        <w:szCs w:val="20"/>
                      </w:rPr>
                      <w:t xml:space="preserve">[3] </w:t>
                    </w:r>
                  </w:p>
                </w:tc>
                <w:tc>
                  <w:tcPr>
                    <w:tcW w:w="0" w:type="auto"/>
                    <w:hideMark/>
                  </w:tcPr>
                  <w:p w14:paraId="725D70D9" w14:textId="77777777" w:rsidR="00FB73A5" w:rsidRPr="00FB73A5" w:rsidRDefault="00FB73A5">
                    <w:pPr>
                      <w:pStyle w:val="Bibliography"/>
                      <w:rPr>
                        <w:rFonts w:ascii="Times New Roman" w:hAnsi="Times New Roman" w:cs="Times New Roman"/>
                        <w:noProof/>
                        <w:sz w:val="20"/>
                        <w:szCs w:val="20"/>
                      </w:rPr>
                    </w:pPr>
                    <w:r w:rsidRPr="00FB73A5">
                      <w:rPr>
                        <w:rFonts w:ascii="Times New Roman" w:hAnsi="Times New Roman" w:cs="Times New Roman"/>
                        <w:noProof/>
                        <w:sz w:val="20"/>
                        <w:szCs w:val="20"/>
                      </w:rPr>
                      <w:t>3GPP TR 38.840, "Study on UE Power Saving in NR," June 2019.</w:t>
                    </w:r>
                  </w:p>
                </w:tc>
              </w:tr>
              <w:tr w:rsidR="00FB73A5" w:rsidRPr="00FB73A5" w14:paraId="3733C528" w14:textId="77777777">
                <w:trPr>
                  <w:divId w:val="1362395041"/>
                  <w:tblCellSpacing w:w="15" w:type="dxa"/>
                </w:trPr>
                <w:tc>
                  <w:tcPr>
                    <w:tcW w:w="50" w:type="pct"/>
                    <w:hideMark/>
                  </w:tcPr>
                  <w:p w14:paraId="0EDEE002" w14:textId="77777777" w:rsidR="00FB73A5" w:rsidRPr="00FB73A5" w:rsidRDefault="00FB73A5">
                    <w:pPr>
                      <w:pStyle w:val="Bibliography"/>
                      <w:rPr>
                        <w:rFonts w:ascii="Times New Roman" w:hAnsi="Times New Roman" w:cs="Times New Roman"/>
                        <w:noProof/>
                        <w:sz w:val="20"/>
                        <w:szCs w:val="20"/>
                      </w:rPr>
                    </w:pPr>
                    <w:r w:rsidRPr="00FB73A5">
                      <w:rPr>
                        <w:rFonts w:ascii="Times New Roman" w:hAnsi="Times New Roman" w:cs="Times New Roman"/>
                        <w:noProof/>
                        <w:sz w:val="20"/>
                        <w:szCs w:val="20"/>
                      </w:rPr>
                      <w:t xml:space="preserve">[4] </w:t>
                    </w:r>
                  </w:p>
                </w:tc>
                <w:tc>
                  <w:tcPr>
                    <w:tcW w:w="0" w:type="auto"/>
                    <w:hideMark/>
                  </w:tcPr>
                  <w:p w14:paraId="17446DC4" w14:textId="77777777" w:rsidR="00FB73A5" w:rsidRPr="00FB73A5" w:rsidRDefault="00FB73A5">
                    <w:pPr>
                      <w:pStyle w:val="Bibliography"/>
                      <w:rPr>
                        <w:rFonts w:ascii="Times New Roman" w:hAnsi="Times New Roman" w:cs="Times New Roman"/>
                        <w:noProof/>
                        <w:sz w:val="20"/>
                        <w:szCs w:val="20"/>
                      </w:rPr>
                    </w:pPr>
                    <w:r w:rsidRPr="00FB73A5">
                      <w:rPr>
                        <w:rFonts w:ascii="Times New Roman" w:hAnsi="Times New Roman" w:cs="Times New Roman"/>
                        <w:noProof/>
                        <w:sz w:val="20"/>
                        <w:szCs w:val="20"/>
                      </w:rPr>
                      <w:t>3GPP TR 38.864, "Study on Network Energy Savings for NR," Mar. 2023.</w:t>
                    </w:r>
                  </w:p>
                </w:tc>
              </w:tr>
              <w:tr w:rsidR="00FB73A5" w:rsidRPr="00FB73A5" w14:paraId="52140AF0" w14:textId="77777777">
                <w:trPr>
                  <w:divId w:val="1362395041"/>
                  <w:tblCellSpacing w:w="15" w:type="dxa"/>
                </w:trPr>
                <w:tc>
                  <w:tcPr>
                    <w:tcW w:w="50" w:type="pct"/>
                    <w:hideMark/>
                  </w:tcPr>
                  <w:p w14:paraId="581F57E9" w14:textId="77777777" w:rsidR="00FB73A5" w:rsidRPr="00FB73A5" w:rsidRDefault="00FB73A5">
                    <w:pPr>
                      <w:pStyle w:val="Bibliography"/>
                      <w:rPr>
                        <w:rFonts w:ascii="Times New Roman" w:hAnsi="Times New Roman" w:cs="Times New Roman"/>
                        <w:noProof/>
                        <w:sz w:val="20"/>
                        <w:szCs w:val="20"/>
                      </w:rPr>
                    </w:pPr>
                    <w:r w:rsidRPr="00FB73A5">
                      <w:rPr>
                        <w:rFonts w:ascii="Times New Roman" w:hAnsi="Times New Roman" w:cs="Times New Roman"/>
                        <w:noProof/>
                        <w:sz w:val="20"/>
                        <w:szCs w:val="20"/>
                      </w:rPr>
                      <w:t xml:space="preserve">[5] </w:t>
                    </w:r>
                  </w:p>
                </w:tc>
                <w:tc>
                  <w:tcPr>
                    <w:tcW w:w="0" w:type="auto"/>
                    <w:hideMark/>
                  </w:tcPr>
                  <w:p w14:paraId="457C7151" w14:textId="77777777" w:rsidR="00FB73A5" w:rsidRPr="00FB73A5" w:rsidRDefault="00FB73A5">
                    <w:pPr>
                      <w:pStyle w:val="Bibliography"/>
                      <w:rPr>
                        <w:rFonts w:ascii="Times New Roman" w:hAnsi="Times New Roman" w:cs="Times New Roman"/>
                        <w:noProof/>
                        <w:sz w:val="20"/>
                        <w:szCs w:val="20"/>
                      </w:rPr>
                    </w:pPr>
                    <w:r w:rsidRPr="00FB73A5">
                      <w:rPr>
                        <w:rFonts w:ascii="Times New Roman" w:hAnsi="Times New Roman" w:cs="Times New Roman"/>
                        <w:noProof/>
                        <w:sz w:val="20"/>
                        <w:szCs w:val="20"/>
                      </w:rPr>
                      <w:t>R1-2506602; Moderators (Ericsson, MediaTek), "Final Summary of 6GR energy Efficiency Study," Bengaluru, India, Aug. 25-29, 2025.</w:t>
                    </w:r>
                  </w:p>
                </w:tc>
              </w:tr>
            </w:tbl>
            <w:p w14:paraId="0899CE9B" w14:textId="77777777" w:rsidR="00E441C8" w:rsidRPr="00E441C8" w:rsidRDefault="00E441C8" w:rsidP="00E441C8">
              <w:pPr>
                <w:spacing w:after="0" w:line="240" w:lineRule="auto"/>
                <w:rPr>
                  <w:rFonts w:ascii="Times New Roman" w:eastAsia="Times New Roman" w:hAnsi="Times New Roman" w:cs="Times New Roman"/>
                  <w:kern w:val="0"/>
                  <w14:ligatures w14:val="none"/>
                </w:rPr>
              </w:pPr>
              <w:r w:rsidRPr="00FB73A5">
                <w:rPr>
                  <w:rFonts w:ascii="Times New Roman" w:eastAsia="Times New Roman" w:hAnsi="Times New Roman" w:cs="Times New Roman"/>
                  <w:b/>
                  <w:bCs/>
                  <w:noProof/>
                  <w:kern w:val="0"/>
                  <w:sz w:val="20"/>
                  <w:szCs w:val="20"/>
                  <w14:ligatures w14:val="none"/>
                </w:rPr>
                <w:fldChar w:fldCharType="end"/>
              </w:r>
            </w:p>
          </w:sdtContent>
        </w:sdt>
      </w:sdtContent>
    </w:sdt>
    <w:p w14:paraId="0F97CD14" w14:textId="77777777" w:rsidR="00E441C8" w:rsidRPr="00E441C8" w:rsidRDefault="00E441C8" w:rsidP="00E441C8">
      <w:pPr>
        <w:spacing w:after="120" w:line="288" w:lineRule="auto"/>
        <w:rPr>
          <w:rFonts w:ascii="Times New Roman" w:eastAsia="Malgun Gothic" w:hAnsi="Times New Roman" w:cs="Times New Roman"/>
          <w:kern w:val="0"/>
          <w:lang w:val="en-GB" w:eastAsia="ko-KR"/>
          <w14:ligatures w14:val="none"/>
        </w:rPr>
      </w:pPr>
    </w:p>
    <w:p w14:paraId="58E19BFB" w14:textId="77777777" w:rsidR="00E441C8" w:rsidRDefault="00E441C8"/>
    <w:sectPr w:rsidR="00E441C8" w:rsidSect="00E441C8">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81204"/>
    <w:multiLevelType w:val="hybridMultilevel"/>
    <w:tmpl w:val="8DF8D52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 w15:restartNumberingAfterBreak="0">
    <w:nsid w:val="380B46CA"/>
    <w:multiLevelType w:val="hybridMultilevel"/>
    <w:tmpl w:val="CC4C339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 w15:restartNumberingAfterBreak="0">
    <w:nsid w:val="43CA667C"/>
    <w:multiLevelType w:val="hybridMultilevel"/>
    <w:tmpl w:val="EE3C0AF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BBF58F7"/>
    <w:multiLevelType w:val="hybridMultilevel"/>
    <w:tmpl w:val="88C2F970"/>
    <w:lvl w:ilvl="0" w:tplc="04090001">
      <w:start w:val="1"/>
      <w:numFmt w:val="bullet"/>
      <w:lvlText w:val=""/>
      <w:lvlJc w:val="left"/>
      <w:pPr>
        <w:ind w:left="2079" w:hanging="360"/>
      </w:pPr>
      <w:rPr>
        <w:rFonts w:ascii="Symbol" w:hAnsi="Symbol" w:hint="default"/>
      </w:rPr>
    </w:lvl>
    <w:lvl w:ilvl="1" w:tplc="04090003" w:tentative="1">
      <w:start w:val="1"/>
      <w:numFmt w:val="bullet"/>
      <w:lvlText w:val="o"/>
      <w:lvlJc w:val="left"/>
      <w:pPr>
        <w:ind w:left="2799" w:hanging="360"/>
      </w:pPr>
      <w:rPr>
        <w:rFonts w:ascii="Courier New" w:hAnsi="Courier New" w:cs="Courier New" w:hint="default"/>
      </w:rPr>
    </w:lvl>
    <w:lvl w:ilvl="2" w:tplc="04090005" w:tentative="1">
      <w:start w:val="1"/>
      <w:numFmt w:val="bullet"/>
      <w:lvlText w:val=""/>
      <w:lvlJc w:val="left"/>
      <w:pPr>
        <w:ind w:left="3519" w:hanging="360"/>
      </w:pPr>
      <w:rPr>
        <w:rFonts w:ascii="Wingdings" w:hAnsi="Wingdings" w:hint="default"/>
      </w:rPr>
    </w:lvl>
    <w:lvl w:ilvl="3" w:tplc="04090001" w:tentative="1">
      <w:start w:val="1"/>
      <w:numFmt w:val="bullet"/>
      <w:lvlText w:val=""/>
      <w:lvlJc w:val="left"/>
      <w:pPr>
        <w:ind w:left="4239" w:hanging="360"/>
      </w:pPr>
      <w:rPr>
        <w:rFonts w:ascii="Symbol" w:hAnsi="Symbol" w:hint="default"/>
      </w:rPr>
    </w:lvl>
    <w:lvl w:ilvl="4" w:tplc="04090003" w:tentative="1">
      <w:start w:val="1"/>
      <w:numFmt w:val="bullet"/>
      <w:lvlText w:val="o"/>
      <w:lvlJc w:val="left"/>
      <w:pPr>
        <w:ind w:left="4959" w:hanging="360"/>
      </w:pPr>
      <w:rPr>
        <w:rFonts w:ascii="Courier New" w:hAnsi="Courier New" w:cs="Courier New" w:hint="default"/>
      </w:rPr>
    </w:lvl>
    <w:lvl w:ilvl="5" w:tplc="04090005" w:tentative="1">
      <w:start w:val="1"/>
      <w:numFmt w:val="bullet"/>
      <w:lvlText w:val=""/>
      <w:lvlJc w:val="left"/>
      <w:pPr>
        <w:ind w:left="5679" w:hanging="360"/>
      </w:pPr>
      <w:rPr>
        <w:rFonts w:ascii="Wingdings" w:hAnsi="Wingdings" w:hint="default"/>
      </w:rPr>
    </w:lvl>
    <w:lvl w:ilvl="6" w:tplc="04090001" w:tentative="1">
      <w:start w:val="1"/>
      <w:numFmt w:val="bullet"/>
      <w:lvlText w:val=""/>
      <w:lvlJc w:val="left"/>
      <w:pPr>
        <w:ind w:left="6399" w:hanging="360"/>
      </w:pPr>
      <w:rPr>
        <w:rFonts w:ascii="Symbol" w:hAnsi="Symbol" w:hint="default"/>
      </w:rPr>
    </w:lvl>
    <w:lvl w:ilvl="7" w:tplc="04090003" w:tentative="1">
      <w:start w:val="1"/>
      <w:numFmt w:val="bullet"/>
      <w:lvlText w:val="o"/>
      <w:lvlJc w:val="left"/>
      <w:pPr>
        <w:ind w:left="7119" w:hanging="360"/>
      </w:pPr>
      <w:rPr>
        <w:rFonts w:ascii="Courier New" w:hAnsi="Courier New" w:cs="Courier New" w:hint="default"/>
      </w:rPr>
    </w:lvl>
    <w:lvl w:ilvl="8" w:tplc="04090005" w:tentative="1">
      <w:start w:val="1"/>
      <w:numFmt w:val="bullet"/>
      <w:lvlText w:val=""/>
      <w:lvlJc w:val="left"/>
      <w:pPr>
        <w:ind w:left="7839" w:hanging="360"/>
      </w:pPr>
      <w:rPr>
        <w:rFonts w:ascii="Wingdings" w:hAnsi="Wingdings" w:hint="default"/>
      </w:rPr>
    </w:lvl>
  </w:abstractNum>
  <w:abstractNum w:abstractNumId="9"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81178554">
    <w:abstractNumId w:val="4"/>
  </w:num>
  <w:num w:numId="2" w16cid:durableId="1514799358">
    <w:abstractNumId w:val="2"/>
  </w:num>
  <w:num w:numId="3" w16cid:durableId="2036035839">
    <w:abstractNumId w:val="2"/>
    <w:lvlOverride w:ilvl="0">
      <w:startOverride w:val="1"/>
    </w:lvlOverride>
  </w:num>
  <w:num w:numId="4" w16cid:durableId="118233645">
    <w:abstractNumId w:val="6"/>
  </w:num>
  <w:num w:numId="5" w16cid:durableId="1211377257">
    <w:abstractNumId w:val="3"/>
  </w:num>
  <w:num w:numId="6" w16cid:durableId="1473674123">
    <w:abstractNumId w:val="7"/>
  </w:num>
  <w:num w:numId="7" w16cid:durableId="404452872">
    <w:abstractNumId w:val="5"/>
  </w:num>
  <w:num w:numId="8" w16cid:durableId="185876419">
    <w:abstractNumId w:val="9"/>
  </w:num>
  <w:num w:numId="9" w16cid:durableId="556622932">
    <w:abstractNumId w:val="1"/>
  </w:num>
  <w:num w:numId="10" w16cid:durableId="823470338">
    <w:abstractNumId w:val="8"/>
  </w:num>
  <w:num w:numId="11" w16cid:durableId="7952967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1C8"/>
    <w:rsid w:val="0001310A"/>
    <w:rsid w:val="00064164"/>
    <w:rsid w:val="0006572C"/>
    <w:rsid w:val="000C0E2A"/>
    <w:rsid w:val="000D39AC"/>
    <w:rsid w:val="00163546"/>
    <w:rsid w:val="00185BB9"/>
    <w:rsid w:val="001B1911"/>
    <w:rsid w:val="001D2A5E"/>
    <w:rsid w:val="001E2220"/>
    <w:rsid w:val="00270952"/>
    <w:rsid w:val="002747E4"/>
    <w:rsid w:val="00283131"/>
    <w:rsid w:val="002A205D"/>
    <w:rsid w:val="002B348E"/>
    <w:rsid w:val="0030283E"/>
    <w:rsid w:val="003146B2"/>
    <w:rsid w:val="003715A6"/>
    <w:rsid w:val="0038168B"/>
    <w:rsid w:val="00387387"/>
    <w:rsid w:val="003E4962"/>
    <w:rsid w:val="003E7CAD"/>
    <w:rsid w:val="00427E9B"/>
    <w:rsid w:val="0044389E"/>
    <w:rsid w:val="00446F82"/>
    <w:rsid w:val="00486849"/>
    <w:rsid w:val="004D5B75"/>
    <w:rsid w:val="00521944"/>
    <w:rsid w:val="00593F04"/>
    <w:rsid w:val="005A0A84"/>
    <w:rsid w:val="005E346D"/>
    <w:rsid w:val="005E48CA"/>
    <w:rsid w:val="005F6B58"/>
    <w:rsid w:val="00606B68"/>
    <w:rsid w:val="0063626A"/>
    <w:rsid w:val="006564D3"/>
    <w:rsid w:val="006C1B4E"/>
    <w:rsid w:val="00750A80"/>
    <w:rsid w:val="007A3733"/>
    <w:rsid w:val="007E2EA8"/>
    <w:rsid w:val="007F6508"/>
    <w:rsid w:val="00837932"/>
    <w:rsid w:val="008F389D"/>
    <w:rsid w:val="009623C5"/>
    <w:rsid w:val="009A0283"/>
    <w:rsid w:val="009B239A"/>
    <w:rsid w:val="00A33CA9"/>
    <w:rsid w:val="00A416CF"/>
    <w:rsid w:val="00A419DE"/>
    <w:rsid w:val="00A43B6A"/>
    <w:rsid w:val="00A54782"/>
    <w:rsid w:val="00A64D1D"/>
    <w:rsid w:val="00AC47B8"/>
    <w:rsid w:val="00AD5499"/>
    <w:rsid w:val="00B00942"/>
    <w:rsid w:val="00B509CC"/>
    <w:rsid w:val="00B83424"/>
    <w:rsid w:val="00B93691"/>
    <w:rsid w:val="00BD5380"/>
    <w:rsid w:val="00C30DD0"/>
    <w:rsid w:val="00C311EF"/>
    <w:rsid w:val="00D0478D"/>
    <w:rsid w:val="00D07436"/>
    <w:rsid w:val="00D337D6"/>
    <w:rsid w:val="00D63ABF"/>
    <w:rsid w:val="00D8112A"/>
    <w:rsid w:val="00DA36A7"/>
    <w:rsid w:val="00E046B8"/>
    <w:rsid w:val="00E441C8"/>
    <w:rsid w:val="00E513D9"/>
    <w:rsid w:val="00E851FF"/>
    <w:rsid w:val="00EA45DE"/>
    <w:rsid w:val="00EB7FD9"/>
    <w:rsid w:val="00F3068E"/>
    <w:rsid w:val="00F419E7"/>
    <w:rsid w:val="00FB73A5"/>
    <w:rsid w:val="00FE26C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19C73"/>
  <w15:chartTrackingRefBased/>
  <w15:docId w15:val="{4191106A-46AA-45D9-8863-9F7F0E832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41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41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41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41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41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4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4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4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4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41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41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41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41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41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4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4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4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41C8"/>
    <w:rPr>
      <w:rFonts w:eastAsiaTheme="majorEastAsia" w:cstheme="majorBidi"/>
      <w:color w:val="272727" w:themeColor="text1" w:themeTint="D8"/>
    </w:rPr>
  </w:style>
  <w:style w:type="paragraph" w:styleId="Title">
    <w:name w:val="Title"/>
    <w:basedOn w:val="Normal"/>
    <w:next w:val="Normal"/>
    <w:link w:val="TitleChar"/>
    <w:uiPriority w:val="10"/>
    <w:qFormat/>
    <w:rsid w:val="00E44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4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4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4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41C8"/>
    <w:pPr>
      <w:spacing w:before="160"/>
      <w:jc w:val="center"/>
    </w:pPr>
    <w:rPr>
      <w:i/>
      <w:iCs/>
      <w:color w:val="404040" w:themeColor="text1" w:themeTint="BF"/>
    </w:rPr>
  </w:style>
  <w:style w:type="character" w:customStyle="1" w:styleId="QuoteChar">
    <w:name w:val="Quote Char"/>
    <w:basedOn w:val="DefaultParagraphFont"/>
    <w:link w:val="Quote"/>
    <w:uiPriority w:val="29"/>
    <w:rsid w:val="00E441C8"/>
    <w:rPr>
      <w:i/>
      <w:iCs/>
      <w:color w:val="404040" w:themeColor="text1" w:themeTint="BF"/>
    </w:rPr>
  </w:style>
  <w:style w:type="paragraph" w:styleId="ListParagraph">
    <w:name w:val="List Paragraph"/>
    <w:basedOn w:val="Normal"/>
    <w:uiPriority w:val="34"/>
    <w:qFormat/>
    <w:rsid w:val="00E441C8"/>
    <w:pPr>
      <w:ind w:left="720"/>
      <w:contextualSpacing/>
    </w:pPr>
  </w:style>
  <w:style w:type="character" w:styleId="IntenseEmphasis">
    <w:name w:val="Intense Emphasis"/>
    <w:basedOn w:val="DefaultParagraphFont"/>
    <w:uiPriority w:val="21"/>
    <w:qFormat/>
    <w:rsid w:val="00E441C8"/>
    <w:rPr>
      <w:i/>
      <w:iCs/>
      <w:color w:val="0F4761" w:themeColor="accent1" w:themeShade="BF"/>
    </w:rPr>
  </w:style>
  <w:style w:type="paragraph" w:styleId="IntenseQuote">
    <w:name w:val="Intense Quote"/>
    <w:basedOn w:val="Normal"/>
    <w:next w:val="Normal"/>
    <w:link w:val="IntenseQuoteChar"/>
    <w:uiPriority w:val="30"/>
    <w:qFormat/>
    <w:rsid w:val="00E441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41C8"/>
    <w:rPr>
      <w:i/>
      <w:iCs/>
      <w:color w:val="0F4761" w:themeColor="accent1" w:themeShade="BF"/>
    </w:rPr>
  </w:style>
  <w:style w:type="character" w:styleId="IntenseReference">
    <w:name w:val="Intense Reference"/>
    <w:basedOn w:val="DefaultParagraphFont"/>
    <w:uiPriority w:val="32"/>
    <w:qFormat/>
    <w:rsid w:val="00E441C8"/>
    <w:rPr>
      <w:b/>
      <w:bCs/>
      <w:smallCaps/>
      <w:color w:val="0F4761" w:themeColor="accent1" w:themeShade="BF"/>
      <w:spacing w:val="5"/>
    </w:rPr>
  </w:style>
  <w:style w:type="table" w:styleId="TableGrid">
    <w:name w:val="Table Grid"/>
    <w:aliases w:val="TableGrid"/>
    <w:basedOn w:val="TableNormal"/>
    <w:uiPriority w:val="39"/>
    <w:qFormat/>
    <w:rsid w:val="00E441C8"/>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E441C8"/>
    <w:pPr>
      <w:numPr>
        <w:numId w:val="2"/>
      </w:numPr>
      <w:tabs>
        <w:tab w:val="clear" w:pos="1304"/>
        <w:tab w:val="num" w:pos="360"/>
        <w:tab w:val="left" w:pos="1701"/>
      </w:tabs>
      <w:spacing w:line="256" w:lineRule="auto"/>
      <w:ind w:left="0" w:firstLine="0"/>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0D39A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2709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617279">
      <w:bodyDiv w:val="1"/>
      <w:marLeft w:val="0"/>
      <w:marRight w:val="0"/>
      <w:marTop w:val="0"/>
      <w:marBottom w:val="0"/>
      <w:divBdr>
        <w:top w:val="none" w:sz="0" w:space="0" w:color="auto"/>
        <w:left w:val="none" w:sz="0" w:space="0" w:color="auto"/>
        <w:bottom w:val="none" w:sz="0" w:space="0" w:color="auto"/>
        <w:right w:val="none" w:sz="0" w:space="0" w:color="auto"/>
      </w:divBdr>
    </w:div>
    <w:div w:id="254018855">
      <w:bodyDiv w:val="1"/>
      <w:marLeft w:val="0"/>
      <w:marRight w:val="0"/>
      <w:marTop w:val="0"/>
      <w:marBottom w:val="0"/>
      <w:divBdr>
        <w:top w:val="none" w:sz="0" w:space="0" w:color="auto"/>
        <w:left w:val="none" w:sz="0" w:space="0" w:color="auto"/>
        <w:bottom w:val="none" w:sz="0" w:space="0" w:color="auto"/>
        <w:right w:val="none" w:sz="0" w:space="0" w:color="auto"/>
      </w:divBdr>
    </w:div>
    <w:div w:id="259021977">
      <w:bodyDiv w:val="1"/>
      <w:marLeft w:val="0"/>
      <w:marRight w:val="0"/>
      <w:marTop w:val="0"/>
      <w:marBottom w:val="0"/>
      <w:divBdr>
        <w:top w:val="none" w:sz="0" w:space="0" w:color="auto"/>
        <w:left w:val="none" w:sz="0" w:space="0" w:color="auto"/>
        <w:bottom w:val="none" w:sz="0" w:space="0" w:color="auto"/>
        <w:right w:val="none" w:sz="0" w:space="0" w:color="auto"/>
      </w:divBdr>
    </w:div>
    <w:div w:id="288096682">
      <w:bodyDiv w:val="1"/>
      <w:marLeft w:val="0"/>
      <w:marRight w:val="0"/>
      <w:marTop w:val="0"/>
      <w:marBottom w:val="0"/>
      <w:divBdr>
        <w:top w:val="none" w:sz="0" w:space="0" w:color="auto"/>
        <w:left w:val="none" w:sz="0" w:space="0" w:color="auto"/>
        <w:bottom w:val="none" w:sz="0" w:space="0" w:color="auto"/>
        <w:right w:val="none" w:sz="0" w:space="0" w:color="auto"/>
      </w:divBdr>
    </w:div>
    <w:div w:id="311107833">
      <w:bodyDiv w:val="1"/>
      <w:marLeft w:val="0"/>
      <w:marRight w:val="0"/>
      <w:marTop w:val="0"/>
      <w:marBottom w:val="0"/>
      <w:divBdr>
        <w:top w:val="none" w:sz="0" w:space="0" w:color="auto"/>
        <w:left w:val="none" w:sz="0" w:space="0" w:color="auto"/>
        <w:bottom w:val="none" w:sz="0" w:space="0" w:color="auto"/>
        <w:right w:val="none" w:sz="0" w:space="0" w:color="auto"/>
      </w:divBdr>
    </w:div>
    <w:div w:id="389773768">
      <w:bodyDiv w:val="1"/>
      <w:marLeft w:val="0"/>
      <w:marRight w:val="0"/>
      <w:marTop w:val="0"/>
      <w:marBottom w:val="0"/>
      <w:divBdr>
        <w:top w:val="none" w:sz="0" w:space="0" w:color="auto"/>
        <w:left w:val="none" w:sz="0" w:space="0" w:color="auto"/>
        <w:bottom w:val="none" w:sz="0" w:space="0" w:color="auto"/>
        <w:right w:val="none" w:sz="0" w:space="0" w:color="auto"/>
      </w:divBdr>
    </w:div>
    <w:div w:id="394203613">
      <w:bodyDiv w:val="1"/>
      <w:marLeft w:val="0"/>
      <w:marRight w:val="0"/>
      <w:marTop w:val="0"/>
      <w:marBottom w:val="0"/>
      <w:divBdr>
        <w:top w:val="none" w:sz="0" w:space="0" w:color="auto"/>
        <w:left w:val="none" w:sz="0" w:space="0" w:color="auto"/>
        <w:bottom w:val="none" w:sz="0" w:space="0" w:color="auto"/>
        <w:right w:val="none" w:sz="0" w:space="0" w:color="auto"/>
      </w:divBdr>
    </w:div>
    <w:div w:id="460659974">
      <w:bodyDiv w:val="1"/>
      <w:marLeft w:val="0"/>
      <w:marRight w:val="0"/>
      <w:marTop w:val="0"/>
      <w:marBottom w:val="0"/>
      <w:divBdr>
        <w:top w:val="none" w:sz="0" w:space="0" w:color="auto"/>
        <w:left w:val="none" w:sz="0" w:space="0" w:color="auto"/>
        <w:bottom w:val="none" w:sz="0" w:space="0" w:color="auto"/>
        <w:right w:val="none" w:sz="0" w:space="0" w:color="auto"/>
      </w:divBdr>
    </w:div>
    <w:div w:id="463885052">
      <w:bodyDiv w:val="1"/>
      <w:marLeft w:val="0"/>
      <w:marRight w:val="0"/>
      <w:marTop w:val="0"/>
      <w:marBottom w:val="0"/>
      <w:divBdr>
        <w:top w:val="none" w:sz="0" w:space="0" w:color="auto"/>
        <w:left w:val="none" w:sz="0" w:space="0" w:color="auto"/>
        <w:bottom w:val="none" w:sz="0" w:space="0" w:color="auto"/>
        <w:right w:val="none" w:sz="0" w:space="0" w:color="auto"/>
      </w:divBdr>
    </w:div>
    <w:div w:id="675419604">
      <w:bodyDiv w:val="1"/>
      <w:marLeft w:val="0"/>
      <w:marRight w:val="0"/>
      <w:marTop w:val="0"/>
      <w:marBottom w:val="0"/>
      <w:divBdr>
        <w:top w:val="none" w:sz="0" w:space="0" w:color="auto"/>
        <w:left w:val="none" w:sz="0" w:space="0" w:color="auto"/>
        <w:bottom w:val="none" w:sz="0" w:space="0" w:color="auto"/>
        <w:right w:val="none" w:sz="0" w:space="0" w:color="auto"/>
      </w:divBdr>
    </w:div>
    <w:div w:id="676930584">
      <w:bodyDiv w:val="1"/>
      <w:marLeft w:val="0"/>
      <w:marRight w:val="0"/>
      <w:marTop w:val="0"/>
      <w:marBottom w:val="0"/>
      <w:divBdr>
        <w:top w:val="none" w:sz="0" w:space="0" w:color="auto"/>
        <w:left w:val="none" w:sz="0" w:space="0" w:color="auto"/>
        <w:bottom w:val="none" w:sz="0" w:space="0" w:color="auto"/>
        <w:right w:val="none" w:sz="0" w:space="0" w:color="auto"/>
      </w:divBdr>
    </w:div>
    <w:div w:id="956526304">
      <w:bodyDiv w:val="1"/>
      <w:marLeft w:val="0"/>
      <w:marRight w:val="0"/>
      <w:marTop w:val="0"/>
      <w:marBottom w:val="0"/>
      <w:divBdr>
        <w:top w:val="none" w:sz="0" w:space="0" w:color="auto"/>
        <w:left w:val="none" w:sz="0" w:space="0" w:color="auto"/>
        <w:bottom w:val="none" w:sz="0" w:space="0" w:color="auto"/>
        <w:right w:val="none" w:sz="0" w:space="0" w:color="auto"/>
      </w:divBdr>
    </w:div>
    <w:div w:id="966859883">
      <w:bodyDiv w:val="1"/>
      <w:marLeft w:val="0"/>
      <w:marRight w:val="0"/>
      <w:marTop w:val="0"/>
      <w:marBottom w:val="0"/>
      <w:divBdr>
        <w:top w:val="none" w:sz="0" w:space="0" w:color="auto"/>
        <w:left w:val="none" w:sz="0" w:space="0" w:color="auto"/>
        <w:bottom w:val="none" w:sz="0" w:space="0" w:color="auto"/>
        <w:right w:val="none" w:sz="0" w:space="0" w:color="auto"/>
      </w:divBdr>
    </w:div>
    <w:div w:id="1345084469">
      <w:bodyDiv w:val="1"/>
      <w:marLeft w:val="0"/>
      <w:marRight w:val="0"/>
      <w:marTop w:val="0"/>
      <w:marBottom w:val="0"/>
      <w:divBdr>
        <w:top w:val="none" w:sz="0" w:space="0" w:color="auto"/>
        <w:left w:val="none" w:sz="0" w:space="0" w:color="auto"/>
        <w:bottom w:val="none" w:sz="0" w:space="0" w:color="auto"/>
        <w:right w:val="none" w:sz="0" w:space="0" w:color="auto"/>
      </w:divBdr>
    </w:div>
    <w:div w:id="1362395041">
      <w:bodyDiv w:val="1"/>
      <w:marLeft w:val="0"/>
      <w:marRight w:val="0"/>
      <w:marTop w:val="0"/>
      <w:marBottom w:val="0"/>
      <w:divBdr>
        <w:top w:val="none" w:sz="0" w:space="0" w:color="auto"/>
        <w:left w:val="none" w:sz="0" w:space="0" w:color="auto"/>
        <w:bottom w:val="none" w:sz="0" w:space="0" w:color="auto"/>
        <w:right w:val="none" w:sz="0" w:space="0" w:color="auto"/>
      </w:divBdr>
    </w:div>
    <w:div w:id="1370762174">
      <w:bodyDiv w:val="1"/>
      <w:marLeft w:val="0"/>
      <w:marRight w:val="0"/>
      <w:marTop w:val="0"/>
      <w:marBottom w:val="0"/>
      <w:divBdr>
        <w:top w:val="none" w:sz="0" w:space="0" w:color="auto"/>
        <w:left w:val="none" w:sz="0" w:space="0" w:color="auto"/>
        <w:bottom w:val="none" w:sz="0" w:space="0" w:color="auto"/>
        <w:right w:val="none" w:sz="0" w:space="0" w:color="auto"/>
      </w:divBdr>
    </w:div>
    <w:div w:id="171268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aece9a5a24b6cbee7aabf5b0eec80e23">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d26c3146eb9cb7d91dd89441c3d1c07f"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RAN_108_SID6GR</b:Tag>
    <b:SourceType>Report</b:SourceType>
    <b:Guid>{D9569558-503B-4608-BD1F-7E53665FDC72}</b:Guid>
    <b:Author>
      <b:Author>
        <b:Corporate>RP-251881; NTT DOCOMO (Moderator)</b:Corporate>
      </b:Author>
    </b:Author>
    <b:Title>New SID: Study on 6G Radio</b:Title>
    <b:Year>June 9-13, 2025</b:Year>
    <b:City>Prague, Czech Republic</b:City>
    <b:RefOrder>1</b:RefOrder>
  </b:Source>
  <b:Source>
    <b:Tag>TR38840</b:Tag>
    <b:SourceType>Report</b:SourceType>
    <b:Guid>{5A77C5DC-4C92-4D3F-B403-236E3B2C7175}</b:Guid>
    <b:Author>
      <b:Author>
        <b:Corporate>3GPP TR 38.840</b:Corporate>
      </b:Author>
    </b:Author>
    <b:Title>Study on UE Power Saving in NR</b:Title>
    <b:Year>June 2019</b:Year>
    <b:RefOrder>3</b:RefOrder>
  </b:Source>
  <b:Source>
    <b:Tag>TR38864</b:Tag>
    <b:SourceType>Report</b:SourceType>
    <b:Guid>{63AC266D-3DB6-435A-83ED-7B7514BAA9FA}</b:Guid>
    <b:Author>
      <b:Author>
        <b:Corporate>3GPP TR 38.864</b:Corporate>
      </b:Author>
    </b:Author>
    <b:Title>Study on Network Energy Savings for NR</b:Title>
    <b:Year>Mar. 2023</b:Year>
    <b:RefOrder>4</b:RefOrder>
  </b:Source>
  <b:Source>
    <b:Tag>RAN1_122</b:Tag>
    <b:SourceType>Report</b:SourceType>
    <b:Guid>{4DBFE9B7-C8D0-403E-BEE9-7B7773B7A823}</b:Guid>
    <b:Author>
      <b:Author>
        <b:Corporate>3GPP TSG RAN WG1#122</b:Corporate>
      </b:Author>
    </b:Author>
    <b:Title>Draft Meeting Report</b:Title>
    <b:Year>Aug. 25-29, 2025</b:Year>
    <b:City>Bengaluru, India</b:City>
    <b:RefOrder>2</b:RefOrder>
  </b:Source>
  <b:Source>
    <b:Tag>R1_2506602_FLEE</b:Tag>
    <b:SourceType>Report</b:SourceType>
    <b:Guid>{A97EFCBF-FE72-45E1-9AB2-4C04DD98E4C9}</b:Guid>
    <b:Author>
      <b:Author>
        <b:Corporate>R1-2506602; Moderators (Ericsson, MediaTek)</b:Corporate>
      </b:Author>
    </b:Author>
    <b:Title>Final Summary of 6GR energy Efficiency Study</b:Title>
    <b:Year>Aug. 25-29, 2025</b:Year>
    <b:City>Bengaluru, India</b:City>
    <b:RefOrder>5</b:RefOrder>
  </b:Source>
</b:Sources>
</file>

<file path=customXml/itemProps1.xml><?xml version="1.0" encoding="utf-8"?>
<ds:datastoreItem xmlns:ds="http://schemas.openxmlformats.org/officeDocument/2006/customXml" ds:itemID="{9A5F5236-5B86-44AE-8FE7-6017855D47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485A7CE-501D-41B6-A390-ECF44C7E0BCC}">
  <ds:schemaRefs>
    <ds:schemaRef ds:uri="http://schemas.microsoft.com/sharepoint/v3/contenttype/forms"/>
  </ds:schemaRefs>
</ds:datastoreItem>
</file>

<file path=customXml/itemProps3.xml><?xml version="1.0" encoding="utf-8"?>
<ds:datastoreItem xmlns:ds="http://schemas.openxmlformats.org/officeDocument/2006/customXml" ds:itemID="{03DC63BF-8D3A-4531-8EE8-9DA132A47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9CD546-699D-4A4F-8AA9-402BF3983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7</Pages>
  <Words>3511</Words>
  <Characters>20018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23483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HINDY, AHMED</cp:lastModifiedBy>
  <cp:revision>70</cp:revision>
  <dcterms:created xsi:type="dcterms:W3CDTF">2025-09-23T15:06:00Z</dcterms:created>
  <dcterms:modified xsi:type="dcterms:W3CDTF">2025-10-03T23:17:00Z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ies>
</file>